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FA" w:rsidRPr="008A0051" w:rsidRDefault="00517EFA" w:rsidP="00517EF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684CF9C" wp14:editId="401D76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17EFA" w:rsidRPr="008A0051" w:rsidRDefault="00517EFA" w:rsidP="00517EF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17EFA" w:rsidRPr="008A0051" w:rsidRDefault="00517EFA" w:rsidP="00517EF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17EFA" w:rsidRPr="008A0051" w:rsidRDefault="00517EFA" w:rsidP="00517EF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17EFA" w:rsidRPr="008A0051" w:rsidRDefault="009B5E50" w:rsidP="00517EF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17EF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17EF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17EFA" w:rsidRPr="008A0051" w:rsidRDefault="00517EFA" w:rsidP="00517EF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17EFA" w:rsidRPr="008A0051" w:rsidRDefault="00517EFA" w:rsidP="00517E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517EFA" w:rsidRDefault="00517EFA" w:rsidP="00A54B37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17EFA" w:rsidRPr="008A0051" w:rsidRDefault="00517EFA" w:rsidP="00517EF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17EFA" w:rsidRPr="008A0051" w:rsidRDefault="00517EFA" w:rsidP="00517E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>
        <w:rPr>
          <w:rFonts w:ascii="標楷體" w:eastAsia="標楷體" w:hAnsi="標楷體" w:cs="Times New Roman" w:hint="eastAsia"/>
          <w:color w:val="000000"/>
          <w:szCs w:val="24"/>
        </w:rPr>
        <w:t>94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17EFA" w:rsidRPr="008A0051" w:rsidRDefault="00517EFA" w:rsidP="00517E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17EFA" w:rsidRPr="008A0051" w:rsidRDefault="00517EFA" w:rsidP="00A54B37">
      <w:pPr>
        <w:spacing w:line="2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17EFA" w:rsidRPr="00A54B37" w:rsidRDefault="00517EFA" w:rsidP="00A54B37">
      <w:pPr>
        <w:adjustRightInd w:val="0"/>
        <w:snapToGrid w:val="0"/>
        <w:spacing w:line="320" w:lineRule="exact"/>
        <w:ind w:left="1194" w:hangingChars="398" w:hanging="119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A54B37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A54B37">
        <w:rPr>
          <w:rFonts w:ascii="Times New Roman" w:eastAsia="標楷體" w:hAnsi="Times New Roman" w:cs="Times New Roman"/>
          <w:sz w:val="30"/>
          <w:szCs w:val="30"/>
        </w:rPr>
        <w:t>：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有關衛生福利部食品藥物管理署擬公告得以</w:t>
      </w:r>
      <w:r w:rsidR="00D90F31" w:rsidRPr="00A54B37">
        <w:rPr>
          <w:rFonts w:ascii="Times New Roman" w:eastAsia="標楷體" w:hAnsi="Times New Roman" w:cs="Times New Roman" w:hint="eastAsia"/>
          <w:sz w:val="30"/>
          <w:szCs w:val="30"/>
        </w:rPr>
        <w:t>電子化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說明書取代紙本說明書之</w:t>
      </w:r>
      <w:r w:rsidR="00D90F31" w:rsidRPr="00A54B37">
        <w:rPr>
          <w:rFonts w:ascii="Times New Roman" w:eastAsia="標楷體" w:hAnsi="Times New Roman" w:cs="Times New Roman" w:hint="eastAsia"/>
          <w:sz w:val="30"/>
          <w:szCs w:val="30"/>
        </w:rPr>
        <w:t>醫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療器材</w:t>
      </w:r>
      <w:proofErr w:type="gramStart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品項乙案</w:t>
      </w:r>
      <w:proofErr w:type="gramEnd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，</w:t>
      </w:r>
      <w:proofErr w:type="gramStart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惠請</w:t>
      </w:r>
      <w:r w:rsidR="00D90F31" w:rsidRPr="00A54B37">
        <w:rPr>
          <w:rFonts w:ascii="Times New Roman" w:eastAsia="標楷體" w:hAnsi="Times New Roman" w:cs="Times New Roman" w:hint="eastAsia"/>
          <w:sz w:val="30"/>
          <w:szCs w:val="30"/>
        </w:rPr>
        <w:t>會員</w:t>
      </w:r>
      <w:proofErr w:type="gramEnd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協助提供建議品項及其原因，並於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25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A54B37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proofErr w:type="gramStart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前函復</w:t>
      </w:r>
      <w:proofErr w:type="gramEnd"/>
      <w:r w:rsidRPr="00A54B37">
        <w:rPr>
          <w:rFonts w:ascii="Times New Roman" w:eastAsia="標楷體" w:hAnsi="Times New Roman" w:cs="Times New Roman" w:hint="eastAsia"/>
          <w:sz w:val="30"/>
          <w:szCs w:val="30"/>
        </w:rPr>
        <w:t>衛生福利部食品藥物管理署，逾期視同無意見，</w:t>
      </w:r>
      <w:r w:rsidRPr="00A54B37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請查照。</w:t>
      </w:r>
    </w:p>
    <w:p w:rsidR="00517EFA" w:rsidRPr="00A54B37" w:rsidRDefault="00517EFA" w:rsidP="00A54B37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517EFA" w:rsidRPr="00A54B37" w:rsidRDefault="00517EFA" w:rsidP="00A54B37">
      <w:pPr>
        <w:spacing w:line="32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="00D90F3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一、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依據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衛生福利部食品藥物管理署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22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FDA</w:t>
      </w:r>
      <w:proofErr w:type="gramStart"/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器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1602</w:t>
      </w:r>
      <w:r w:rsidR="00D90F3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417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號</w:t>
      </w:r>
      <w:proofErr w:type="gramEnd"/>
      <w:r w:rsidRPr="00A54B37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D90F31" w:rsidRPr="00A54B37" w:rsidRDefault="00D90F31" w:rsidP="00A54B37">
      <w:pPr>
        <w:spacing w:line="32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 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二、依據</w:t>
      </w:r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醫療器材管理法第</w:t>
      </w:r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33</w:t>
      </w:r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條</w:t>
      </w:r>
      <w:r w:rsidR="005018D7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第</w:t>
      </w:r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</w:t>
      </w:r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項，經中央主管機關公告之特定醫療器材得以電子化說明書取代說明書；該法所稱說明書對醫療器材安全、效能及使用等產品資訊之相關說明資料，</w:t>
      </w:r>
      <w:proofErr w:type="gramStart"/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相關於藥事</w:t>
      </w:r>
      <w:proofErr w:type="gramEnd"/>
      <w:r w:rsidR="005C4401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法所稱之仿單。</w:t>
      </w:r>
    </w:p>
    <w:p w:rsidR="00D90F31" w:rsidRPr="00A54B37" w:rsidRDefault="005018D7" w:rsidP="00A54B37">
      <w:pPr>
        <w:spacing w:line="32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 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三、隨者科技及網路應用快速發展，美國、歐盟、日本、澳大利亞等國家已逐步推動</w:t>
      </w:r>
      <w:r w:rsid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電子化說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明書，此方</w:t>
      </w:r>
      <w:r w:rsidR="00BF11F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式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具減少紙張浪費、即時取得更新內容、避免遺失或紙本污染、方便搜尋特定資訊等優點。</w:t>
      </w:r>
      <w:r w:rsidR="0027508A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</w:t>
      </w:r>
    </w:p>
    <w:p w:rsidR="0027508A" w:rsidRPr="00A54B37" w:rsidRDefault="0027508A" w:rsidP="00A54B37">
      <w:pPr>
        <w:spacing w:line="32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 </w:t>
      </w:r>
      <w:r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四、惟推動電子化</w:t>
      </w:r>
      <w:r w:rsidR="00F1756D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說明書，無論於業者應遵循事項、使用</w:t>
      </w:r>
      <w:r w:rsidR="00A54B37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者</w:t>
      </w:r>
      <w:r w:rsidR="00F1756D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習慣等，皆與現行紙本說明書有極大差異，</w:t>
      </w:r>
      <w:r w:rsidR="00542E17" w:rsidRPr="00A54B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需針對其風險、提供方式、限制事項等多方考量，故擬先以部分品項推動電子化說明書，經評估其成效後，以做為後續</w:t>
      </w:r>
      <w:r w:rsidR="00542E17" w:rsidRPr="00A54B37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精進管理政策之依據，請會員協助提</w:t>
      </w:r>
      <w:r w:rsidR="00C531BC" w:rsidRPr="00A54B37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供建議品項及其原因。</w:t>
      </w:r>
    </w:p>
    <w:p w:rsidR="00802AA9" w:rsidRDefault="0027508A" w:rsidP="00A54B37">
      <w:pPr>
        <w:spacing w:line="360" w:lineRule="exact"/>
      </w:pPr>
      <w:r>
        <w:rPr>
          <w:rFonts w:hint="eastAsia"/>
        </w:rPr>
        <w:t xml:space="preserve">       </w:t>
      </w:r>
    </w:p>
    <w:p w:rsidR="00C56D34" w:rsidRDefault="00C56D34" w:rsidP="00A54B37">
      <w:pPr>
        <w:spacing w:line="360" w:lineRule="exact"/>
      </w:pPr>
    </w:p>
    <w:p w:rsidR="009B5E50" w:rsidRDefault="009B5E50" w:rsidP="00A54B37">
      <w:pPr>
        <w:spacing w:line="360" w:lineRule="exact"/>
        <w:rPr>
          <w:rFonts w:hint="eastAsia"/>
        </w:rPr>
      </w:pPr>
      <w:bookmarkStart w:id="0" w:name="_GoBack"/>
      <w:bookmarkEnd w:id="0"/>
    </w:p>
    <w:p w:rsidR="00C56D34" w:rsidRDefault="00C56D34" w:rsidP="00C56D3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56D34" w:rsidSect="009B5E50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A"/>
    <w:rsid w:val="0027508A"/>
    <w:rsid w:val="003A5A12"/>
    <w:rsid w:val="005018D7"/>
    <w:rsid w:val="00517EFA"/>
    <w:rsid w:val="00542E17"/>
    <w:rsid w:val="005C4401"/>
    <w:rsid w:val="00607F6E"/>
    <w:rsid w:val="00715F62"/>
    <w:rsid w:val="00802AA9"/>
    <w:rsid w:val="009B5E50"/>
    <w:rsid w:val="00A54B37"/>
    <w:rsid w:val="00A63559"/>
    <w:rsid w:val="00AB5F7F"/>
    <w:rsid w:val="00B40D76"/>
    <w:rsid w:val="00B6147C"/>
    <w:rsid w:val="00BF11F7"/>
    <w:rsid w:val="00C531BC"/>
    <w:rsid w:val="00C56D34"/>
    <w:rsid w:val="00C75134"/>
    <w:rsid w:val="00D20B43"/>
    <w:rsid w:val="00D90F31"/>
    <w:rsid w:val="00E113A7"/>
    <w:rsid w:val="00EC5F7D"/>
    <w:rsid w:val="00F1756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6E0E"/>
  <w15:chartTrackingRefBased/>
  <w15:docId w15:val="{15E6C391-DB7D-498D-BB97-D5C9080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2021-03-24T07:01:00Z</dcterms:created>
  <dcterms:modified xsi:type="dcterms:W3CDTF">2021-03-25T02:04:00Z</dcterms:modified>
</cp:coreProperties>
</file>