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DD1" w:rsidRPr="008A0051" w:rsidRDefault="00121DD1" w:rsidP="00121DD1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D2B0412" wp14:editId="064805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121DD1" w:rsidRPr="008A0051" w:rsidRDefault="00121DD1" w:rsidP="00121DD1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121DD1" w:rsidRDefault="00121DD1" w:rsidP="00121DD1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121DD1" w:rsidRPr="008A0051" w:rsidRDefault="00121DD1" w:rsidP="00121DD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121DD1" w:rsidRPr="008A0051" w:rsidRDefault="00A61EAC" w:rsidP="00121DD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121DD1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121DD1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121DD1" w:rsidRPr="008A0051" w:rsidRDefault="00121DD1" w:rsidP="00121DD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121DD1" w:rsidRPr="008A0051" w:rsidRDefault="00121DD1" w:rsidP="00121DD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</w:t>
      </w: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 w:rsidR="00BB35F3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121DD1" w:rsidRPr="00776D02" w:rsidRDefault="00121DD1" w:rsidP="002C6AA5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121DD1" w:rsidRPr="00502903" w:rsidRDefault="00121DD1" w:rsidP="00121DD1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121DD1" w:rsidRPr="00502903" w:rsidRDefault="00121DD1" w:rsidP="00121DD1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423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121DD1" w:rsidRPr="00502903" w:rsidRDefault="00121DD1" w:rsidP="00121DD1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121DD1" w:rsidRPr="00502903" w:rsidRDefault="00121DD1" w:rsidP="00121DD1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121DD1" w:rsidRPr="00327883" w:rsidRDefault="00121DD1" w:rsidP="00BB35F3">
      <w:pPr>
        <w:adjustRightInd w:val="0"/>
        <w:snapToGrid w:val="0"/>
        <w:spacing w:line="36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2788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32788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32788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327883">
        <w:rPr>
          <w:rFonts w:ascii="Times New Roman" w:eastAsia="標楷體" w:hAnsi="Times New Roman" w:cs="Times New Roman"/>
          <w:sz w:val="32"/>
          <w:szCs w:val="32"/>
        </w:rPr>
        <w:t>：</w:t>
      </w:r>
      <w:r w:rsidRPr="00327883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Pr="00327883">
        <w:rPr>
          <w:rFonts w:ascii="Times New Roman" w:eastAsia="標楷體" w:hAnsi="Times New Roman" w:cs="Times New Roman" w:hint="eastAsia"/>
          <w:sz w:val="32"/>
          <w:szCs w:val="32"/>
        </w:rPr>
        <w:t>111</w:t>
      </w:r>
      <w:r w:rsidRPr="00327883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327883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327883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327883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327883">
        <w:rPr>
          <w:rFonts w:ascii="Times New Roman" w:eastAsia="標楷體" w:hAnsi="Times New Roman" w:cs="Times New Roman" w:hint="eastAsia"/>
          <w:sz w:val="32"/>
          <w:szCs w:val="32"/>
        </w:rPr>
        <w:t>日起，醫療器材定期安全監</w:t>
      </w:r>
      <w:r w:rsidR="00F118E0">
        <w:rPr>
          <w:rFonts w:ascii="Times New Roman" w:eastAsia="標楷體" w:hAnsi="Times New Roman" w:cs="Times New Roman" w:hint="eastAsia"/>
          <w:sz w:val="32"/>
          <w:szCs w:val="32"/>
        </w:rPr>
        <w:t>視</w:t>
      </w:r>
      <w:r w:rsidRPr="00327883">
        <w:rPr>
          <w:rFonts w:ascii="Times New Roman" w:eastAsia="標楷體" w:hAnsi="Times New Roman" w:cs="Times New Roman" w:hint="eastAsia"/>
          <w:sz w:val="32"/>
          <w:szCs w:val="32"/>
        </w:rPr>
        <w:t>報</w:t>
      </w:r>
      <w:r w:rsidRPr="00541CE5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告、醫療器材嚴重不良事件及醫療器材安全警訊等</w:t>
      </w:r>
      <w:r w:rsidR="00F118E0" w:rsidRPr="00541CE5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，</w:t>
      </w:r>
      <w:r w:rsidRPr="00327883">
        <w:rPr>
          <w:rFonts w:ascii="Times New Roman" w:eastAsia="標楷體" w:hAnsi="Times New Roman" w:cs="Times New Roman" w:hint="eastAsia"/>
          <w:sz w:val="32"/>
          <w:szCs w:val="32"/>
        </w:rPr>
        <w:t>應至</w:t>
      </w:r>
      <w:r w:rsidRPr="00327883">
        <w:rPr>
          <w:rFonts w:ascii="Times New Roman" w:eastAsia="標楷體" w:hAnsi="Times New Roman" w:cs="Times New Roman"/>
          <w:sz w:val="32"/>
          <w:szCs w:val="32"/>
        </w:rPr>
        <w:t>「</w:t>
      </w:r>
      <w:r w:rsidRPr="00327883">
        <w:rPr>
          <w:rFonts w:ascii="Times New Roman" w:eastAsia="標楷體" w:hAnsi="Times New Roman" w:cs="Times New Roman" w:hint="eastAsia"/>
          <w:sz w:val="32"/>
          <w:szCs w:val="32"/>
        </w:rPr>
        <w:t>藥品醫療器材食品化</w:t>
      </w:r>
      <w:proofErr w:type="gramStart"/>
      <w:r w:rsidRPr="00327883">
        <w:rPr>
          <w:rFonts w:ascii="Times New Roman" w:eastAsia="標楷體" w:hAnsi="Times New Roman" w:cs="Times New Roman" w:hint="eastAsia"/>
          <w:sz w:val="32"/>
          <w:szCs w:val="32"/>
        </w:rPr>
        <w:t>粧</w:t>
      </w:r>
      <w:proofErr w:type="gramEnd"/>
      <w:r w:rsidRPr="00327883">
        <w:rPr>
          <w:rFonts w:ascii="Times New Roman" w:eastAsia="標楷體" w:hAnsi="Times New Roman" w:cs="Times New Roman" w:hint="eastAsia"/>
          <w:sz w:val="32"/>
          <w:szCs w:val="32"/>
        </w:rPr>
        <w:t>品上市後品質管理系統</w:t>
      </w:r>
      <w:r w:rsidRPr="00327883">
        <w:rPr>
          <w:rFonts w:ascii="Times New Roman" w:eastAsia="標楷體" w:hAnsi="Times New Roman" w:cs="Times New Roman"/>
          <w:sz w:val="32"/>
          <w:szCs w:val="32"/>
        </w:rPr>
        <w:t>」</w:t>
      </w:r>
      <w:r w:rsidRPr="00327883">
        <w:rPr>
          <w:rFonts w:ascii="Times New Roman" w:eastAsia="標楷體" w:hAnsi="Times New Roman" w:cs="Times New Roman" w:hint="eastAsia"/>
          <w:sz w:val="32"/>
          <w:szCs w:val="32"/>
        </w:rPr>
        <w:t>進行通報</w:t>
      </w:r>
      <w:r w:rsidRPr="00327883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327883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Pr="00327883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327883">
        <w:rPr>
          <w:rFonts w:ascii="Times New Roman" w:eastAsia="標楷體" w:hAnsi="Times New Roman" w:cs="Times New Roman"/>
          <w:sz w:val="32"/>
          <w:szCs w:val="32"/>
        </w:rPr>
        <w:t>http://qms.fda.gov.tw/</w:t>
      </w:r>
      <w:proofErr w:type="spellStart"/>
      <w:r w:rsidRPr="00327883">
        <w:rPr>
          <w:rFonts w:ascii="Times New Roman" w:eastAsia="標楷體" w:hAnsi="Times New Roman" w:cs="Times New Roman"/>
          <w:sz w:val="32"/>
          <w:szCs w:val="32"/>
        </w:rPr>
        <w:t>tcbw</w:t>
      </w:r>
      <w:proofErr w:type="spellEnd"/>
      <w:r w:rsidRPr="00327883">
        <w:rPr>
          <w:rFonts w:ascii="Times New Roman" w:eastAsia="標楷體" w:hAnsi="Times New Roman" w:cs="Times New Roman"/>
          <w:sz w:val="32"/>
          <w:szCs w:val="32"/>
        </w:rPr>
        <w:t>/)</w:t>
      </w:r>
      <w:r w:rsidRPr="00327883">
        <w:rPr>
          <w:rFonts w:ascii="Times New Roman" w:eastAsia="標楷體" w:hAnsi="Times New Roman" w:cs="Times New Roman" w:hint="eastAsia"/>
          <w:sz w:val="32"/>
          <w:szCs w:val="32"/>
        </w:rPr>
        <w:t>，詳如說明段，</w:t>
      </w:r>
      <w:r w:rsidRPr="0032788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121DD1" w:rsidRPr="00E62006" w:rsidRDefault="00121DD1" w:rsidP="00121DD1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E62006">
        <w:rPr>
          <w:rFonts w:ascii="Times New Roman" w:eastAsia="標楷體" w:hAnsi="Times New Roman" w:cs="Times New Roman"/>
          <w:sz w:val="28"/>
          <w:szCs w:val="28"/>
          <w:lang w:val="zh-TW"/>
        </w:rPr>
        <w:t>說</w:t>
      </w:r>
      <w:r w:rsidRPr="00E6200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</w:t>
      </w:r>
      <w:r w:rsidRPr="00E62006">
        <w:rPr>
          <w:rFonts w:ascii="Times New Roman" w:eastAsia="標楷體" w:hAnsi="Times New Roman" w:cs="Times New Roman"/>
          <w:sz w:val="28"/>
          <w:szCs w:val="28"/>
          <w:lang w:val="zh-TW"/>
        </w:rPr>
        <w:t>明：</w:t>
      </w:r>
    </w:p>
    <w:p w:rsidR="00121DD1" w:rsidRPr="00327883" w:rsidRDefault="00121DD1" w:rsidP="00711B18">
      <w:pPr>
        <w:spacing w:line="340" w:lineRule="exact"/>
        <w:ind w:left="1417" w:hangingChars="506" w:hanging="1417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E62006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 </w:t>
      </w:r>
      <w:r w:rsidRPr="00327883">
        <w:rPr>
          <w:rFonts w:ascii="Times New Roman" w:eastAsia="標楷體" w:hAnsi="Times New Roman" w:cs="Times New Roman"/>
          <w:sz w:val="32"/>
          <w:szCs w:val="32"/>
          <w:lang w:val="zh-TW"/>
        </w:rPr>
        <w:t>一、依據衛生福利部食品藥物管理署</w:t>
      </w:r>
      <w:r w:rsidRPr="0032788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327883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327883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675A27" w:rsidRPr="0032788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327883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675A27" w:rsidRPr="0032788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Pr="00327883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327883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Pr="00327883">
        <w:rPr>
          <w:rFonts w:ascii="Times New Roman" w:eastAsia="標楷體" w:hAnsi="Times New Roman" w:cs="Times New Roman"/>
          <w:sz w:val="32"/>
          <w:szCs w:val="32"/>
          <w:lang w:val="zh-TW"/>
        </w:rPr>
        <w:t>器字第</w:t>
      </w:r>
      <w:r w:rsidRPr="00327883">
        <w:rPr>
          <w:rFonts w:ascii="Times New Roman" w:eastAsia="標楷體" w:hAnsi="Times New Roman" w:cs="Times New Roman"/>
          <w:sz w:val="32"/>
          <w:szCs w:val="32"/>
          <w:lang w:val="zh-TW"/>
        </w:rPr>
        <w:t>110161</w:t>
      </w:r>
      <w:r w:rsidR="00675A27" w:rsidRPr="0032788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0664</w:t>
      </w:r>
      <w:r w:rsidRPr="00327883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327883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2C6AA5" w:rsidRPr="00327883" w:rsidRDefault="00121DD1" w:rsidP="00711B18">
      <w:pPr>
        <w:spacing w:line="340" w:lineRule="exact"/>
        <w:ind w:leftChars="-57" w:left="1418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2788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32788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327883">
        <w:rPr>
          <w:rFonts w:ascii="Times New Roman" w:eastAsia="標楷體" w:hAnsi="Times New Roman" w:cs="Times New Roman"/>
          <w:sz w:val="32"/>
          <w:szCs w:val="32"/>
        </w:rPr>
        <w:t>、</w:t>
      </w:r>
      <w:r w:rsidR="00100529" w:rsidRPr="00327883">
        <w:rPr>
          <w:rFonts w:ascii="Times New Roman" w:eastAsia="標楷體" w:hAnsi="Times New Roman" w:cs="Times New Roman" w:hint="eastAsia"/>
          <w:sz w:val="32"/>
          <w:szCs w:val="32"/>
        </w:rPr>
        <w:t>醫療器材管理辦法</w:t>
      </w:r>
      <w:r w:rsidR="00100529" w:rsidRPr="00327883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100529" w:rsidRPr="00327883">
        <w:rPr>
          <w:rFonts w:ascii="Times New Roman" w:eastAsia="標楷體" w:hAnsi="Times New Roman" w:cs="Times New Roman" w:hint="eastAsia"/>
          <w:sz w:val="32"/>
          <w:szCs w:val="32"/>
        </w:rPr>
        <w:t>以下簡稱本法</w:t>
      </w:r>
      <w:r w:rsidR="00100529" w:rsidRPr="00327883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100529" w:rsidRPr="00327883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100529" w:rsidRPr="00327883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="00100529" w:rsidRPr="00327883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100529" w:rsidRPr="00327883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100529" w:rsidRPr="00327883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100529" w:rsidRPr="00327883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100529" w:rsidRPr="00327883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970B21" w:rsidRPr="00327883">
        <w:rPr>
          <w:rFonts w:ascii="Times New Roman" w:eastAsia="標楷體" w:hAnsi="Times New Roman" w:cs="Times New Roman" w:hint="eastAsia"/>
          <w:sz w:val="32"/>
          <w:szCs w:val="32"/>
        </w:rPr>
        <w:t>施行，依本法第</w:t>
      </w:r>
      <w:r w:rsidR="00970B21" w:rsidRPr="00327883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="00970B21" w:rsidRPr="00327883">
        <w:rPr>
          <w:rFonts w:ascii="Times New Roman" w:eastAsia="標楷體" w:hAnsi="Times New Roman" w:cs="Times New Roman" w:hint="eastAsia"/>
          <w:sz w:val="32"/>
          <w:szCs w:val="32"/>
        </w:rPr>
        <w:t>條、第</w:t>
      </w:r>
      <w:r w:rsidR="00970B21" w:rsidRPr="00327883">
        <w:rPr>
          <w:rFonts w:ascii="Times New Roman" w:eastAsia="標楷體" w:hAnsi="Times New Roman" w:cs="Times New Roman" w:hint="eastAsia"/>
          <w:sz w:val="32"/>
          <w:szCs w:val="32"/>
        </w:rPr>
        <w:t>48</w:t>
      </w:r>
      <w:r w:rsidR="00970B21" w:rsidRPr="00327883">
        <w:rPr>
          <w:rFonts w:ascii="Times New Roman" w:eastAsia="標楷體" w:hAnsi="Times New Roman" w:cs="Times New Roman" w:hint="eastAsia"/>
          <w:sz w:val="32"/>
          <w:szCs w:val="32"/>
        </w:rPr>
        <w:t>條及第</w:t>
      </w:r>
      <w:r w:rsidR="00970B21" w:rsidRPr="00327883">
        <w:rPr>
          <w:rFonts w:ascii="Times New Roman" w:eastAsia="標楷體" w:hAnsi="Times New Roman" w:cs="Times New Roman" w:hint="eastAsia"/>
          <w:sz w:val="32"/>
          <w:szCs w:val="32"/>
        </w:rPr>
        <w:t>49</w:t>
      </w:r>
      <w:r w:rsidR="00970B21" w:rsidRPr="00327883">
        <w:rPr>
          <w:rFonts w:ascii="Times New Roman" w:eastAsia="標楷體" w:hAnsi="Times New Roman" w:cs="Times New Roman" w:hint="eastAsia"/>
          <w:sz w:val="32"/>
          <w:szCs w:val="32"/>
        </w:rPr>
        <w:t>條授權訂定之醫療器材</w:t>
      </w:r>
      <w:proofErr w:type="gramStart"/>
      <w:r w:rsidR="00970B21" w:rsidRPr="00327883">
        <w:rPr>
          <w:rFonts w:ascii="Times New Roman" w:eastAsia="標楷體" w:hAnsi="Times New Roman" w:cs="Times New Roman" w:hint="eastAsia"/>
          <w:sz w:val="32"/>
          <w:szCs w:val="32"/>
        </w:rPr>
        <w:t>上市後子法規</w:t>
      </w:r>
      <w:proofErr w:type="gramEnd"/>
      <w:r w:rsidR="00970B21" w:rsidRPr="00327883">
        <w:rPr>
          <w:rFonts w:ascii="Times New Roman" w:eastAsia="標楷體" w:hAnsi="Times New Roman" w:cs="Times New Roman" w:hint="eastAsia"/>
          <w:sz w:val="32"/>
          <w:szCs w:val="32"/>
        </w:rPr>
        <w:t>，如醫療器材安全監視管理辦法、醫療器材嚴重不良事件通報辦法及醫療器材管理法施行細則等，</w:t>
      </w:r>
      <w:r w:rsidR="008B495C" w:rsidRPr="00327883">
        <w:rPr>
          <w:rFonts w:ascii="Times New Roman" w:eastAsia="標楷體" w:hAnsi="Times New Roman" w:cs="Times New Roman" w:hint="eastAsia"/>
          <w:sz w:val="32"/>
          <w:szCs w:val="32"/>
        </w:rPr>
        <w:t>醫療器材商依法</w:t>
      </w:r>
      <w:r w:rsidR="00F118E0">
        <w:rPr>
          <w:rFonts w:ascii="Times New Roman" w:eastAsia="標楷體" w:hAnsi="Times New Roman" w:cs="Times New Roman" w:hint="eastAsia"/>
          <w:sz w:val="32"/>
          <w:szCs w:val="32"/>
        </w:rPr>
        <w:t>規</w:t>
      </w:r>
      <w:r w:rsidR="008B495C" w:rsidRPr="00327883">
        <w:rPr>
          <w:rFonts w:ascii="Times New Roman" w:eastAsia="標楷體" w:hAnsi="Times New Roman" w:cs="Times New Roman" w:hint="eastAsia"/>
          <w:sz w:val="32"/>
          <w:szCs w:val="32"/>
        </w:rPr>
        <w:t>應行通報或檢附送交</w:t>
      </w:r>
      <w:r w:rsidR="00970B21" w:rsidRPr="00327883">
        <w:rPr>
          <w:rFonts w:ascii="Times New Roman" w:eastAsia="標楷體" w:hAnsi="Times New Roman" w:cs="Times New Roman" w:hint="eastAsia"/>
          <w:sz w:val="32"/>
          <w:szCs w:val="32"/>
        </w:rPr>
        <w:t>衛生福利部食品藥物管理</w:t>
      </w:r>
      <w:r w:rsidR="008B495C" w:rsidRPr="00327883">
        <w:rPr>
          <w:rFonts w:ascii="Times New Roman" w:eastAsia="標楷體" w:hAnsi="Times New Roman" w:cs="Times New Roman" w:hint="eastAsia"/>
          <w:sz w:val="32"/>
          <w:szCs w:val="32"/>
        </w:rPr>
        <w:t>署之資料，應至衛生福利部食品藥物管理署</w:t>
      </w:r>
      <w:r w:rsidR="00970B21" w:rsidRPr="00327883">
        <w:rPr>
          <w:rFonts w:ascii="Times New Roman" w:eastAsia="標楷體" w:hAnsi="Times New Roman" w:cs="Times New Roman" w:hint="eastAsia"/>
          <w:sz w:val="32"/>
          <w:szCs w:val="32"/>
        </w:rPr>
        <w:t>指定之電子</w:t>
      </w:r>
      <w:r w:rsidR="00970B21" w:rsidRPr="00327883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970B21" w:rsidRPr="00327883">
        <w:rPr>
          <w:rFonts w:ascii="Times New Roman" w:eastAsia="標楷體" w:hAnsi="Times New Roman" w:cs="Times New Roman" w:hint="eastAsia"/>
          <w:sz w:val="32"/>
          <w:szCs w:val="32"/>
        </w:rPr>
        <w:t>網路系統辦法，相關子法規規定事項說明如下</w:t>
      </w:r>
      <w:r w:rsidR="00970B21" w:rsidRPr="00327883">
        <w:rPr>
          <w:rFonts w:ascii="Times New Roman" w:eastAsia="標楷體" w:hAnsi="Times New Roman" w:cs="Times New Roman" w:hint="eastAsia"/>
          <w:sz w:val="32"/>
          <w:szCs w:val="32"/>
        </w:rPr>
        <w:t>:</w:t>
      </w:r>
    </w:p>
    <w:p w:rsidR="00121DD1" w:rsidRPr="00614D48" w:rsidRDefault="002C6AA5" w:rsidP="00A11B31">
      <w:pPr>
        <w:spacing w:line="340" w:lineRule="exact"/>
        <w:ind w:left="1560" w:hanging="56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4D48">
        <w:rPr>
          <w:rFonts w:ascii="Times New Roman" w:eastAsia="標楷體" w:hAnsi="Times New Roman" w:cs="Times New Roman"/>
          <w:sz w:val="32"/>
          <w:szCs w:val="32"/>
        </w:rPr>
        <w:t>(</w:t>
      </w:r>
      <w:proofErr w:type="gramStart"/>
      <w:r w:rsidRPr="00614D48">
        <w:rPr>
          <w:rFonts w:ascii="Times New Roman" w:eastAsia="標楷體" w:hAnsi="Times New Roman" w:cs="Times New Roman"/>
          <w:sz w:val="32"/>
          <w:szCs w:val="32"/>
        </w:rPr>
        <w:t>一</w:t>
      </w:r>
      <w:proofErr w:type="gramEnd"/>
      <w:r w:rsidRPr="00614D48">
        <w:rPr>
          <w:rFonts w:ascii="Times New Roman" w:eastAsia="標楷體" w:hAnsi="Times New Roman" w:cs="Times New Roman"/>
          <w:sz w:val="32"/>
          <w:szCs w:val="32"/>
        </w:rPr>
        <w:t>)</w:t>
      </w:r>
      <w:r w:rsidRPr="00614D48">
        <w:rPr>
          <w:rFonts w:ascii="Times New Roman" w:eastAsia="標楷體" w:hAnsi="Times New Roman" w:cs="Times New Roman"/>
          <w:sz w:val="32"/>
          <w:szCs w:val="32"/>
        </w:rPr>
        <w:t>依本法第</w:t>
      </w:r>
      <w:r w:rsidRPr="00614D48">
        <w:rPr>
          <w:rFonts w:ascii="Times New Roman" w:eastAsia="標楷體" w:hAnsi="Times New Roman" w:cs="Times New Roman"/>
          <w:sz w:val="32"/>
          <w:szCs w:val="32"/>
        </w:rPr>
        <w:t>47</w:t>
      </w:r>
      <w:r w:rsidRPr="00614D48">
        <w:rPr>
          <w:rFonts w:ascii="Times New Roman" w:eastAsia="標楷體" w:hAnsi="Times New Roman" w:cs="Times New Roman"/>
          <w:sz w:val="32"/>
          <w:szCs w:val="32"/>
        </w:rPr>
        <w:t>條第</w:t>
      </w:r>
      <w:r w:rsidRPr="00614D48">
        <w:rPr>
          <w:rFonts w:ascii="Times New Roman" w:eastAsia="標楷體" w:hAnsi="Times New Roman" w:cs="Times New Roman"/>
          <w:sz w:val="32"/>
          <w:szCs w:val="32"/>
        </w:rPr>
        <w:t>3</w:t>
      </w:r>
      <w:r w:rsidRPr="00614D48">
        <w:rPr>
          <w:rFonts w:ascii="Times New Roman" w:eastAsia="標楷體" w:hAnsi="Times New Roman" w:cs="Times New Roman"/>
          <w:sz w:val="32"/>
          <w:szCs w:val="32"/>
        </w:rPr>
        <w:t>項規定授權訂定之</w:t>
      </w:r>
      <w:r w:rsidR="00121DD1" w:rsidRPr="00614D48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614D48">
        <w:rPr>
          <w:rFonts w:ascii="Times New Roman" w:eastAsia="標楷體" w:hAnsi="Times New Roman" w:cs="Times New Roman"/>
          <w:sz w:val="32"/>
          <w:szCs w:val="32"/>
        </w:rPr>
        <w:t>「醫療器材安全監</w:t>
      </w:r>
      <w:r w:rsidR="00330907">
        <w:rPr>
          <w:rFonts w:ascii="Times New Roman" w:eastAsia="標楷體" w:hAnsi="Times New Roman" w:cs="Times New Roman" w:hint="eastAsia"/>
          <w:sz w:val="32"/>
          <w:szCs w:val="32"/>
        </w:rPr>
        <w:t>視</w:t>
      </w:r>
      <w:r w:rsidRPr="00614D48">
        <w:rPr>
          <w:rFonts w:ascii="Times New Roman" w:eastAsia="標楷體" w:hAnsi="Times New Roman" w:cs="Times New Roman"/>
          <w:sz w:val="32"/>
          <w:szCs w:val="32"/>
        </w:rPr>
        <w:t>管理辦法」，該辦法第</w:t>
      </w:r>
      <w:r w:rsidRPr="00614D48">
        <w:rPr>
          <w:rFonts w:ascii="Times New Roman" w:eastAsia="標楷體" w:hAnsi="Times New Roman" w:cs="Times New Roman"/>
          <w:sz w:val="32"/>
          <w:szCs w:val="32"/>
        </w:rPr>
        <w:t>6</w:t>
      </w:r>
      <w:r w:rsidRPr="00614D48">
        <w:rPr>
          <w:rFonts w:ascii="Times New Roman" w:eastAsia="標楷體" w:hAnsi="Times New Roman" w:cs="Times New Roman"/>
          <w:sz w:val="32"/>
          <w:szCs w:val="32"/>
        </w:rPr>
        <w:t>條第</w:t>
      </w:r>
      <w:r w:rsidRPr="00614D48">
        <w:rPr>
          <w:rFonts w:ascii="Times New Roman" w:eastAsia="標楷體" w:hAnsi="Times New Roman" w:cs="Times New Roman"/>
          <w:sz w:val="32"/>
          <w:szCs w:val="32"/>
        </w:rPr>
        <w:t>1</w:t>
      </w:r>
      <w:r w:rsidRPr="00614D48">
        <w:rPr>
          <w:rFonts w:ascii="Times New Roman" w:eastAsia="標楷體" w:hAnsi="Times New Roman" w:cs="Times New Roman"/>
          <w:sz w:val="32"/>
          <w:szCs w:val="32"/>
        </w:rPr>
        <w:t>項規定，醫療器材許可證所有人或登錄者，</w:t>
      </w:r>
      <w:r w:rsidR="00037480" w:rsidRPr="00614D48">
        <w:rPr>
          <w:rFonts w:ascii="Times New Roman" w:eastAsia="標楷體" w:hAnsi="Times New Roman" w:cs="Times New Roman"/>
          <w:sz w:val="32"/>
          <w:szCs w:val="32"/>
        </w:rPr>
        <w:t>執</w:t>
      </w:r>
      <w:r w:rsidRPr="00614D48">
        <w:rPr>
          <w:rFonts w:ascii="Times New Roman" w:eastAsia="標楷體" w:hAnsi="Times New Roman" w:cs="Times New Roman"/>
          <w:sz w:val="32"/>
          <w:szCs w:val="32"/>
        </w:rPr>
        <w:t>行第</w:t>
      </w:r>
      <w:r w:rsidRPr="00614D48">
        <w:rPr>
          <w:rFonts w:ascii="Times New Roman" w:eastAsia="標楷體" w:hAnsi="Times New Roman" w:cs="Times New Roman"/>
          <w:sz w:val="32"/>
          <w:szCs w:val="32"/>
        </w:rPr>
        <w:t>3</w:t>
      </w:r>
      <w:r w:rsidRPr="00614D48">
        <w:rPr>
          <w:rFonts w:ascii="Times New Roman" w:eastAsia="標楷體" w:hAnsi="Times New Roman" w:cs="Times New Roman"/>
          <w:sz w:val="32"/>
          <w:szCs w:val="32"/>
        </w:rPr>
        <w:t>條第</w:t>
      </w:r>
      <w:r w:rsidRPr="00614D48">
        <w:rPr>
          <w:rFonts w:ascii="Times New Roman" w:eastAsia="標楷體" w:hAnsi="Times New Roman" w:cs="Times New Roman"/>
          <w:sz w:val="32"/>
          <w:szCs w:val="32"/>
        </w:rPr>
        <w:t>1</w:t>
      </w:r>
      <w:r w:rsidRPr="00614D48">
        <w:rPr>
          <w:rFonts w:ascii="Times New Roman" w:eastAsia="標楷體" w:hAnsi="Times New Roman" w:cs="Times New Roman"/>
          <w:sz w:val="32"/>
          <w:szCs w:val="32"/>
        </w:rPr>
        <w:t>款</w:t>
      </w:r>
      <w:r w:rsidR="00037480" w:rsidRPr="00614D48">
        <w:rPr>
          <w:rFonts w:ascii="Times New Roman" w:eastAsia="標楷體" w:hAnsi="Times New Roman" w:cs="Times New Roman"/>
          <w:sz w:val="32"/>
          <w:szCs w:val="32"/>
        </w:rPr>
        <w:t>之安全監視，應蒐集國內、外醫療器材之安全資料，</w:t>
      </w:r>
      <w:r w:rsidR="006646B7" w:rsidRPr="00614D48">
        <w:rPr>
          <w:rFonts w:ascii="Times New Roman" w:eastAsia="標楷體" w:hAnsi="Times New Roman" w:cs="Times New Roman"/>
          <w:sz w:val="32"/>
          <w:szCs w:val="32"/>
        </w:rPr>
        <w:t>除依醫療器材嚴重不良事件通報辦法之規定為通報外，應依附件二或中央主管機關公告指定之內容、格式，至中央主管機關指定之網路系統，登載定期安全性報告。</w:t>
      </w:r>
    </w:p>
    <w:p w:rsidR="001B11F9" w:rsidRPr="00614D48" w:rsidRDefault="001B11F9" w:rsidP="00A11B31">
      <w:pPr>
        <w:spacing w:line="340" w:lineRule="exact"/>
        <w:ind w:left="1560" w:hanging="56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4D48">
        <w:rPr>
          <w:rFonts w:ascii="Times New Roman" w:eastAsia="標楷體" w:hAnsi="Times New Roman" w:cs="Times New Roman"/>
          <w:sz w:val="32"/>
          <w:szCs w:val="32"/>
        </w:rPr>
        <w:t>(</w:t>
      </w:r>
      <w:r w:rsidRPr="00614D48">
        <w:rPr>
          <w:rFonts w:ascii="Times New Roman" w:eastAsia="標楷體" w:hAnsi="Times New Roman" w:cs="Times New Roman"/>
          <w:sz w:val="32"/>
          <w:szCs w:val="32"/>
        </w:rPr>
        <w:t>二</w:t>
      </w:r>
      <w:r w:rsidRPr="00614D48">
        <w:rPr>
          <w:rFonts w:ascii="Times New Roman" w:eastAsia="標楷體" w:hAnsi="Times New Roman" w:cs="Times New Roman"/>
          <w:sz w:val="32"/>
          <w:szCs w:val="32"/>
        </w:rPr>
        <w:t>)</w:t>
      </w:r>
      <w:r w:rsidRPr="00614D48">
        <w:rPr>
          <w:rFonts w:ascii="Times New Roman" w:eastAsia="標楷體" w:hAnsi="Times New Roman" w:cs="Times New Roman"/>
          <w:sz w:val="32"/>
          <w:szCs w:val="32"/>
        </w:rPr>
        <w:t>依本法第</w:t>
      </w:r>
      <w:r w:rsidRPr="00614D48">
        <w:rPr>
          <w:rFonts w:ascii="Times New Roman" w:eastAsia="標楷體" w:hAnsi="Times New Roman" w:cs="Times New Roman"/>
          <w:sz w:val="32"/>
          <w:szCs w:val="32"/>
        </w:rPr>
        <w:t>48</w:t>
      </w:r>
      <w:r w:rsidRPr="00614D48">
        <w:rPr>
          <w:rFonts w:ascii="Times New Roman" w:eastAsia="標楷體" w:hAnsi="Times New Roman" w:cs="Times New Roman"/>
          <w:sz w:val="32"/>
          <w:szCs w:val="32"/>
        </w:rPr>
        <w:t>條第</w:t>
      </w:r>
      <w:r w:rsidRPr="00614D48">
        <w:rPr>
          <w:rFonts w:ascii="Times New Roman" w:eastAsia="標楷體" w:hAnsi="Times New Roman" w:cs="Times New Roman"/>
          <w:sz w:val="32"/>
          <w:szCs w:val="32"/>
        </w:rPr>
        <w:t>2</w:t>
      </w:r>
      <w:r w:rsidRPr="00614D48">
        <w:rPr>
          <w:rFonts w:ascii="Times New Roman" w:eastAsia="標楷體" w:hAnsi="Times New Roman" w:cs="Times New Roman"/>
          <w:sz w:val="32"/>
          <w:szCs w:val="32"/>
        </w:rPr>
        <w:t>項規定授權訂定之「醫療器材嚴重不良事件通報辦法」，該辦法第</w:t>
      </w:r>
      <w:r w:rsidRPr="00614D48">
        <w:rPr>
          <w:rFonts w:ascii="Times New Roman" w:eastAsia="標楷體" w:hAnsi="Times New Roman" w:cs="Times New Roman"/>
          <w:sz w:val="32"/>
          <w:szCs w:val="32"/>
        </w:rPr>
        <w:t>3</w:t>
      </w:r>
      <w:r w:rsidRPr="00614D48">
        <w:rPr>
          <w:rFonts w:ascii="Times New Roman" w:eastAsia="標楷體" w:hAnsi="Times New Roman" w:cs="Times New Roman"/>
          <w:sz w:val="32"/>
          <w:szCs w:val="32"/>
        </w:rPr>
        <w:t>條第</w:t>
      </w:r>
      <w:r w:rsidRPr="00614D48">
        <w:rPr>
          <w:rFonts w:ascii="Times New Roman" w:eastAsia="標楷體" w:hAnsi="Times New Roman" w:cs="Times New Roman"/>
          <w:sz w:val="32"/>
          <w:szCs w:val="32"/>
        </w:rPr>
        <w:t>1</w:t>
      </w:r>
      <w:r w:rsidRPr="00614D48">
        <w:rPr>
          <w:rFonts w:ascii="Times New Roman" w:eastAsia="標楷體" w:hAnsi="Times New Roman" w:cs="Times New Roman"/>
          <w:sz w:val="32"/>
          <w:szCs w:val="32"/>
        </w:rPr>
        <w:t>項規定略</w:t>
      </w:r>
      <w:proofErr w:type="gramStart"/>
      <w:r w:rsidRPr="00614D48">
        <w:rPr>
          <w:rFonts w:ascii="Times New Roman" w:eastAsia="標楷體" w:hAnsi="Times New Roman" w:cs="Times New Roman"/>
          <w:sz w:val="32"/>
          <w:szCs w:val="32"/>
        </w:rPr>
        <w:t>以</w:t>
      </w:r>
      <w:proofErr w:type="gramEnd"/>
      <w:r w:rsidRPr="00614D48">
        <w:rPr>
          <w:rFonts w:ascii="Times New Roman" w:eastAsia="標楷體" w:hAnsi="Times New Roman" w:cs="Times New Roman"/>
          <w:sz w:val="32"/>
          <w:szCs w:val="32"/>
        </w:rPr>
        <w:t>，醫療器材商為醫療器材許可認證所有人或登</w:t>
      </w:r>
      <w:r w:rsidR="00DC5919" w:rsidRPr="00614D48">
        <w:rPr>
          <w:rFonts w:ascii="Times New Roman" w:eastAsia="標楷體" w:hAnsi="Times New Roman" w:cs="Times New Roman"/>
          <w:sz w:val="32"/>
          <w:szCs w:val="32"/>
        </w:rPr>
        <w:t>錄者</w:t>
      </w:r>
      <w:proofErr w:type="gramStart"/>
      <w:r w:rsidR="00DC5919" w:rsidRPr="00614D48">
        <w:rPr>
          <w:rFonts w:ascii="Times New Roman" w:eastAsia="標楷體" w:hAnsi="Times New Roman" w:cs="Times New Roman"/>
          <w:sz w:val="32"/>
          <w:szCs w:val="32"/>
        </w:rPr>
        <w:t>醫</w:t>
      </w:r>
      <w:proofErr w:type="gramEnd"/>
      <w:r w:rsidR="00DC5919" w:rsidRPr="00614D48">
        <w:rPr>
          <w:rFonts w:ascii="Times New Roman" w:eastAsia="標楷體" w:hAnsi="Times New Roman" w:cs="Times New Roman"/>
          <w:sz w:val="32"/>
          <w:szCs w:val="32"/>
        </w:rPr>
        <w:t>事機構，</w:t>
      </w:r>
      <w:r w:rsidR="00EA108A" w:rsidRPr="00614D48">
        <w:rPr>
          <w:rFonts w:ascii="Times New Roman" w:eastAsia="標楷體" w:hAnsi="Times New Roman" w:cs="Times New Roman"/>
          <w:sz w:val="32"/>
          <w:szCs w:val="32"/>
        </w:rPr>
        <w:t>發現國內醫療器材嚴重不良</w:t>
      </w:r>
      <w:r w:rsidR="00EA108A" w:rsidRPr="00614D48">
        <w:rPr>
          <w:rFonts w:ascii="Times New Roman" w:eastAsia="標楷體" w:hAnsi="Times New Roman" w:cs="Times New Roman"/>
          <w:sz w:val="32"/>
          <w:szCs w:val="32"/>
        </w:rPr>
        <w:lastRenderedPageBreak/>
        <w:t>事件時，應至中央主管機關指定之網路系統，將事件資料通報至中央主管機構，或其委託之機構、法人或團體。</w:t>
      </w:r>
    </w:p>
    <w:p w:rsidR="00D7501E" w:rsidRPr="00614D48" w:rsidRDefault="00D7501E" w:rsidP="00A11B31">
      <w:pPr>
        <w:spacing w:line="340" w:lineRule="exact"/>
        <w:ind w:left="1560" w:hanging="56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4D48">
        <w:rPr>
          <w:rFonts w:ascii="Times New Roman" w:eastAsia="標楷體" w:hAnsi="Times New Roman" w:cs="Times New Roman"/>
          <w:sz w:val="32"/>
          <w:szCs w:val="32"/>
        </w:rPr>
        <w:t>(</w:t>
      </w:r>
      <w:r w:rsidRPr="00614D48">
        <w:rPr>
          <w:rFonts w:ascii="Times New Roman" w:eastAsia="標楷體" w:hAnsi="Times New Roman" w:cs="Times New Roman"/>
          <w:sz w:val="32"/>
          <w:szCs w:val="32"/>
        </w:rPr>
        <w:t>三</w:t>
      </w:r>
      <w:r w:rsidRPr="00614D48">
        <w:rPr>
          <w:rFonts w:ascii="Times New Roman" w:eastAsia="標楷體" w:hAnsi="Times New Roman" w:cs="Times New Roman"/>
          <w:sz w:val="32"/>
          <w:szCs w:val="32"/>
        </w:rPr>
        <w:t>)</w:t>
      </w:r>
      <w:r w:rsidR="004A3586" w:rsidRPr="00614D48">
        <w:rPr>
          <w:rFonts w:ascii="Times New Roman" w:eastAsia="標楷體" w:hAnsi="Times New Roman" w:cs="Times New Roman"/>
          <w:sz w:val="32"/>
          <w:szCs w:val="32"/>
        </w:rPr>
        <w:t>依本法第</w:t>
      </w:r>
      <w:r w:rsidR="004A3586" w:rsidRPr="00614D48">
        <w:rPr>
          <w:rFonts w:ascii="Times New Roman" w:eastAsia="標楷體" w:hAnsi="Times New Roman" w:cs="Times New Roman"/>
          <w:sz w:val="32"/>
          <w:szCs w:val="32"/>
        </w:rPr>
        <w:t>84</w:t>
      </w:r>
      <w:r w:rsidR="004A3586" w:rsidRPr="00614D48">
        <w:rPr>
          <w:rFonts w:ascii="Times New Roman" w:eastAsia="標楷體" w:hAnsi="Times New Roman" w:cs="Times New Roman"/>
          <w:sz w:val="32"/>
          <w:szCs w:val="32"/>
        </w:rPr>
        <w:t>條規定授權訂定之「醫療器材管理法施行細則」，該細則第</w:t>
      </w:r>
      <w:r w:rsidR="004A3586" w:rsidRPr="00614D48">
        <w:rPr>
          <w:rFonts w:ascii="Times New Roman" w:eastAsia="標楷體" w:hAnsi="Times New Roman" w:cs="Times New Roman"/>
          <w:sz w:val="32"/>
          <w:szCs w:val="32"/>
        </w:rPr>
        <w:t>25</w:t>
      </w:r>
      <w:r w:rsidR="004A3586" w:rsidRPr="00614D48">
        <w:rPr>
          <w:rFonts w:ascii="Times New Roman" w:eastAsia="標楷體" w:hAnsi="Times New Roman" w:cs="Times New Roman"/>
          <w:sz w:val="32"/>
          <w:szCs w:val="32"/>
        </w:rPr>
        <w:t>條規定略</w:t>
      </w:r>
      <w:proofErr w:type="gramStart"/>
      <w:r w:rsidR="004A3586" w:rsidRPr="00614D48">
        <w:rPr>
          <w:rFonts w:ascii="Times New Roman" w:eastAsia="標楷體" w:hAnsi="Times New Roman" w:cs="Times New Roman"/>
          <w:sz w:val="32"/>
          <w:szCs w:val="32"/>
        </w:rPr>
        <w:t>以</w:t>
      </w:r>
      <w:proofErr w:type="gramEnd"/>
      <w:r w:rsidR="004A3586" w:rsidRPr="00614D48">
        <w:rPr>
          <w:rFonts w:ascii="Times New Roman" w:eastAsia="標楷體" w:hAnsi="Times New Roman" w:cs="Times New Roman"/>
          <w:sz w:val="32"/>
          <w:szCs w:val="32"/>
        </w:rPr>
        <w:t>，醫療器材許可證所有人或登錄者依本法第</w:t>
      </w:r>
      <w:r w:rsidR="004A3586" w:rsidRPr="00614D48">
        <w:rPr>
          <w:rFonts w:ascii="Times New Roman" w:eastAsia="標楷體" w:hAnsi="Times New Roman" w:cs="Times New Roman"/>
          <w:sz w:val="32"/>
          <w:szCs w:val="32"/>
        </w:rPr>
        <w:t>49</w:t>
      </w:r>
      <w:r w:rsidR="004A3586" w:rsidRPr="00614D48">
        <w:rPr>
          <w:rFonts w:ascii="Times New Roman" w:eastAsia="標楷體" w:hAnsi="Times New Roman" w:cs="Times New Roman"/>
          <w:sz w:val="32"/>
          <w:szCs w:val="32"/>
        </w:rPr>
        <w:t>條第</w:t>
      </w:r>
      <w:r w:rsidR="004A3586" w:rsidRPr="00614D48">
        <w:rPr>
          <w:rFonts w:ascii="Times New Roman" w:eastAsia="標楷體" w:hAnsi="Times New Roman" w:cs="Times New Roman"/>
          <w:sz w:val="32"/>
          <w:szCs w:val="32"/>
        </w:rPr>
        <w:t>1</w:t>
      </w:r>
      <w:r w:rsidR="004A3586" w:rsidRPr="00614D48">
        <w:rPr>
          <w:rFonts w:ascii="Times New Roman" w:eastAsia="標楷體" w:hAnsi="Times New Roman" w:cs="Times New Roman"/>
          <w:sz w:val="32"/>
          <w:szCs w:val="32"/>
        </w:rPr>
        <w:t>項規定通報者，應於發現有危害人體健康之虞之次日起七日內，以中央主管機關指定之電子系統為之；必要時，得以紙本、電子郵件、傳真或電話方式為之。</w:t>
      </w:r>
    </w:p>
    <w:p w:rsidR="00121DD1" w:rsidRPr="00614D48" w:rsidRDefault="00121DD1" w:rsidP="00327883">
      <w:pPr>
        <w:spacing w:line="340" w:lineRule="exact"/>
        <w:ind w:left="1562" w:hangingChars="488" w:hanging="156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4D48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614D48">
        <w:rPr>
          <w:rFonts w:ascii="Times New Roman" w:eastAsia="標楷體" w:hAnsi="Times New Roman" w:cs="Times New Roman"/>
          <w:sz w:val="32"/>
          <w:szCs w:val="32"/>
        </w:rPr>
        <w:t>三、</w:t>
      </w:r>
      <w:r w:rsidR="00F350E3" w:rsidRPr="00614D48">
        <w:rPr>
          <w:rFonts w:ascii="Times New Roman" w:eastAsia="標楷體" w:hAnsi="Times New Roman" w:cs="Times New Roman"/>
          <w:sz w:val="32"/>
          <w:szCs w:val="32"/>
        </w:rPr>
        <w:t>鑒於衛生福利部食品藥物管理署通報電子系統建置已完竣，自</w:t>
      </w:r>
      <w:r w:rsidR="00F350E3" w:rsidRPr="00614D48">
        <w:rPr>
          <w:rFonts w:ascii="Times New Roman" w:eastAsia="標楷體" w:hAnsi="Times New Roman" w:cs="Times New Roman"/>
          <w:sz w:val="32"/>
          <w:szCs w:val="32"/>
        </w:rPr>
        <w:t>111</w:t>
      </w:r>
      <w:r w:rsidR="00F350E3" w:rsidRPr="00614D48">
        <w:rPr>
          <w:rFonts w:ascii="Times New Roman" w:eastAsia="標楷體" w:hAnsi="Times New Roman" w:cs="Times New Roman"/>
          <w:sz w:val="32"/>
          <w:szCs w:val="32"/>
        </w:rPr>
        <w:t>年</w:t>
      </w:r>
      <w:r w:rsidR="00F350E3" w:rsidRPr="00614D48">
        <w:rPr>
          <w:rFonts w:ascii="Times New Roman" w:eastAsia="標楷體" w:hAnsi="Times New Roman" w:cs="Times New Roman"/>
          <w:sz w:val="32"/>
          <w:szCs w:val="32"/>
        </w:rPr>
        <w:t>1</w:t>
      </w:r>
      <w:r w:rsidR="00F350E3" w:rsidRPr="00614D48">
        <w:rPr>
          <w:rFonts w:ascii="Times New Roman" w:eastAsia="標楷體" w:hAnsi="Times New Roman" w:cs="Times New Roman"/>
          <w:sz w:val="32"/>
          <w:szCs w:val="32"/>
        </w:rPr>
        <w:t>月</w:t>
      </w:r>
      <w:r w:rsidR="00F350E3" w:rsidRPr="00614D48">
        <w:rPr>
          <w:rFonts w:ascii="Times New Roman" w:eastAsia="標楷體" w:hAnsi="Times New Roman" w:cs="Times New Roman"/>
          <w:sz w:val="32"/>
          <w:szCs w:val="32"/>
        </w:rPr>
        <w:t>1</w:t>
      </w:r>
      <w:r w:rsidR="00F350E3" w:rsidRPr="00614D48">
        <w:rPr>
          <w:rFonts w:ascii="Times New Roman" w:eastAsia="標楷體" w:hAnsi="Times New Roman" w:cs="Times New Roman"/>
          <w:sz w:val="32"/>
          <w:szCs w:val="32"/>
        </w:rPr>
        <w:t>日起，依前開規定應通報至旨掲系統，原以紙本函送安全監視資料或以</w:t>
      </w:r>
      <w:r w:rsidR="00C973D9">
        <w:rPr>
          <w:rFonts w:ascii="Times New Roman" w:eastAsia="標楷體" w:hAnsi="Times New Roman" w:cs="Times New Roman" w:hint="eastAsia"/>
          <w:sz w:val="32"/>
          <w:szCs w:val="32"/>
        </w:rPr>
        <w:t>電</w:t>
      </w:r>
      <w:r w:rsidR="00F350E3" w:rsidRPr="00614D48">
        <w:rPr>
          <w:rFonts w:ascii="Times New Roman" w:eastAsia="標楷體" w:hAnsi="Times New Roman" w:cs="Times New Roman"/>
          <w:sz w:val="32"/>
          <w:szCs w:val="32"/>
        </w:rPr>
        <w:t>郵寄送警訊摘譯文稿等方式，不再適用。</w:t>
      </w:r>
    </w:p>
    <w:p w:rsidR="00121DD1" w:rsidRDefault="00121DD1" w:rsidP="00327883">
      <w:pPr>
        <w:spacing w:line="3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4D48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</w:p>
    <w:p w:rsidR="00B64EE8" w:rsidRDefault="00B64EE8" w:rsidP="00327883">
      <w:pPr>
        <w:spacing w:line="3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B64EE8" w:rsidRDefault="00B64EE8" w:rsidP="00327883">
      <w:pPr>
        <w:spacing w:line="3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B64EE8" w:rsidRDefault="00B64EE8" w:rsidP="00327883">
      <w:pPr>
        <w:spacing w:line="3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B64EE8" w:rsidRDefault="00B64EE8" w:rsidP="00327883">
      <w:pPr>
        <w:spacing w:line="3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B64EE8" w:rsidRDefault="00B64EE8" w:rsidP="00327883">
      <w:pPr>
        <w:spacing w:line="3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B64EE8" w:rsidRDefault="00B64EE8" w:rsidP="00327883">
      <w:pPr>
        <w:spacing w:line="3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B64EE8" w:rsidRDefault="00B64EE8" w:rsidP="00327883">
      <w:pPr>
        <w:spacing w:line="3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B64EE8" w:rsidRDefault="00B64EE8" w:rsidP="00327883">
      <w:pPr>
        <w:spacing w:line="3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B64EE8" w:rsidRDefault="00B64EE8" w:rsidP="00327883">
      <w:pPr>
        <w:spacing w:line="3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B64EE8" w:rsidRDefault="00B64EE8" w:rsidP="00327883">
      <w:pPr>
        <w:spacing w:line="3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B64EE8" w:rsidRDefault="00B64EE8" w:rsidP="00327883">
      <w:pPr>
        <w:spacing w:line="3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B64EE8" w:rsidRDefault="00B64EE8" w:rsidP="00327883">
      <w:pPr>
        <w:spacing w:line="3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B64EE8" w:rsidRPr="00B64EE8" w:rsidRDefault="00B64EE8" w:rsidP="00B64EE8">
      <w:pPr>
        <w:spacing w:line="1000" w:lineRule="exact"/>
        <w:jc w:val="center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64EE8" w:rsidRPr="00B64E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EAC" w:rsidRDefault="00A61EAC" w:rsidP="00F118E0">
      <w:r>
        <w:separator/>
      </w:r>
    </w:p>
  </w:endnote>
  <w:endnote w:type="continuationSeparator" w:id="0">
    <w:p w:rsidR="00A61EAC" w:rsidRDefault="00A61EAC" w:rsidP="00F1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EAC" w:rsidRDefault="00A61EAC" w:rsidP="00F118E0">
      <w:r>
        <w:separator/>
      </w:r>
    </w:p>
  </w:footnote>
  <w:footnote w:type="continuationSeparator" w:id="0">
    <w:p w:rsidR="00A61EAC" w:rsidRDefault="00A61EAC" w:rsidP="00F11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D1"/>
    <w:rsid w:val="00037480"/>
    <w:rsid w:val="00100529"/>
    <w:rsid w:val="00121DD1"/>
    <w:rsid w:val="001B11F9"/>
    <w:rsid w:val="002C6AA5"/>
    <w:rsid w:val="00327883"/>
    <w:rsid w:val="00330907"/>
    <w:rsid w:val="003A33E9"/>
    <w:rsid w:val="004A3586"/>
    <w:rsid w:val="00541CE5"/>
    <w:rsid w:val="00614D48"/>
    <w:rsid w:val="006646B7"/>
    <w:rsid w:val="00675A27"/>
    <w:rsid w:val="00711B18"/>
    <w:rsid w:val="008B495C"/>
    <w:rsid w:val="008E429F"/>
    <w:rsid w:val="00970B21"/>
    <w:rsid w:val="009909E3"/>
    <w:rsid w:val="00A11B31"/>
    <w:rsid w:val="00A61EAC"/>
    <w:rsid w:val="00B623CF"/>
    <w:rsid w:val="00B64EE8"/>
    <w:rsid w:val="00BB35F3"/>
    <w:rsid w:val="00C973D9"/>
    <w:rsid w:val="00D7501E"/>
    <w:rsid w:val="00DC5919"/>
    <w:rsid w:val="00E62006"/>
    <w:rsid w:val="00EA108A"/>
    <w:rsid w:val="00F06572"/>
    <w:rsid w:val="00F118E0"/>
    <w:rsid w:val="00F3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D1DB7"/>
  <w15:chartTrackingRefBased/>
  <w15:docId w15:val="{5ED7E799-46B6-411A-8619-7AA08D26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D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8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8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32</cp:revision>
  <dcterms:created xsi:type="dcterms:W3CDTF">2021-12-07T07:02:00Z</dcterms:created>
  <dcterms:modified xsi:type="dcterms:W3CDTF">2021-12-08T08:08:00Z</dcterms:modified>
</cp:coreProperties>
</file>