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B27C4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26C5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26C57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C85D1D">
        <w:rPr>
          <w:rFonts w:ascii="標楷體" w:eastAsia="標楷體" w:hAnsi="標楷體" w:cs="Times New Roman"/>
          <w:color w:val="000000"/>
          <w:szCs w:val="24"/>
        </w:rPr>
        <w:t>3</w:t>
      </w:r>
      <w:r w:rsidR="00710755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71075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10755"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自即日起</w:t>
      </w:r>
      <w:r w:rsidR="00710755"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</w:t>
      </w:r>
      <w:bookmarkStart w:id="0" w:name="_GoBack"/>
      <w:r w:rsidR="00710755"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邊境查驗自動化管理資訊系統(</w:t>
      </w:r>
      <w:r w:rsidR="00710755" w:rsidRPr="00710755">
        <w:rPr>
          <w:rFonts w:ascii="標楷體" w:eastAsia="標楷體" w:hAnsi="標楷體" w:cs="Arial Unicode MS"/>
          <w:sz w:val="28"/>
          <w:szCs w:val="28"/>
          <w:lang w:val="zh-TW"/>
        </w:rPr>
        <w:t>IFI)</w:t>
      </w:r>
      <w:r w:rsidR="00710755"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新增檢附「有效日期清單」功能</w:t>
      </w:r>
      <w:bookmarkEnd w:id="0"/>
      <w:r w:rsidR="00710755"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(檢附文件代碼</w:t>
      </w:r>
      <w:r w:rsidR="00710755" w:rsidRPr="00710755">
        <w:rPr>
          <w:rFonts w:ascii="標楷體" w:eastAsia="標楷體" w:hAnsi="標楷體" w:cs="Arial Unicode MS"/>
          <w:sz w:val="28"/>
          <w:szCs w:val="28"/>
          <w:lang w:val="zh-TW"/>
        </w:rPr>
        <w:t>E)</w:t>
      </w:r>
      <w:r w:rsidR="00884EFC"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C85D1D" w:rsidRPr="00710755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3241B5" w:rsidRPr="007107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敬請查照。</w:t>
      </w:r>
    </w:p>
    <w:p w:rsidR="002B21D5" w:rsidRPr="001B6379" w:rsidRDefault="002B21D5" w:rsidP="00BA1717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C85D1D" w:rsidRDefault="002B21D5" w:rsidP="00C85D1D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726C57"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</w:t>
      </w:r>
      <w:r w:rsidR="00710755"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食品藥物管理署</w:t>
      </w:r>
      <w:r w:rsidR="00710755"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F</w:t>
      </w:r>
      <w:r w:rsidR="00710755" w:rsidRPr="0071075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DA</w:t>
      </w:r>
      <w:r w:rsidR="00710755"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北</w:t>
      </w:r>
      <w:r w:rsidR="009F7AF4"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71075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</w:t>
      </w:r>
      <w:r w:rsidR="00743AA6" w:rsidRPr="0071075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 w:rsidR="00710755" w:rsidRPr="0071075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2002192</w:t>
      </w:r>
      <w:r w:rsidRPr="0071075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B52453" w:rsidRDefault="002B21D5" w:rsidP="00710755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按衛生福利部1</w:t>
      </w:r>
      <w:r w:rsidR="00710755">
        <w:rPr>
          <w:rFonts w:ascii="標楷體" w:eastAsia="標楷體" w:hAnsi="標楷體" w:cs="Arial Unicode MS"/>
          <w:sz w:val="28"/>
          <w:szCs w:val="28"/>
          <w:lang w:val="zh-TW"/>
        </w:rPr>
        <w:t>07</w:t>
      </w:r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年1</w:t>
      </w:r>
      <w:r w:rsidR="00710755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月2</w:t>
      </w:r>
      <w:r w:rsidR="00710755">
        <w:rPr>
          <w:rFonts w:ascii="標楷體" w:eastAsia="標楷體" w:hAnsi="標楷體" w:cs="Arial Unicode MS"/>
          <w:sz w:val="28"/>
          <w:szCs w:val="28"/>
          <w:lang w:val="zh-TW"/>
        </w:rPr>
        <w:t>8</w:t>
      </w:r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="00710755">
        <w:rPr>
          <w:rFonts w:ascii="標楷體" w:eastAsia="標楷體" w:hAnsi="標楷體" w:cs="Arial Unicode MS"/>
          <w:sz w:val="28"/>
          <w:szCs w:val="28"/>
          <w:lang w:val="zh-TW"/>
        </w:rPr>
        <w:t>072003900</w:t>
      </w:r>
      <w:proofErr w:type="gramEnd"/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號令，有容器或包裝之食品及食品添加物，或散裝之食品及食品添加物但有訂定有效日期者，應逐一申報「有效日期」資訊，</w:t>
      </w:r>
      <w:proofErr w:type="gramStart"/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合先敘</w:t>
      </w:r>
      <w:proofErr w:type="gramEnd"/>
      <w:r w:rsid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明。</w:t>
      </w:r>
    </w:p>
    <w:p w:rsidR="00710755" w:rsidRDefault="00710755" w:rsidP="00710755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三、自即日起，報驗義務人申報食品及相關產品輸入查驗時，除可於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</w:t>
      </w:r>
      <w:r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生福利部食品藥物管理署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I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FI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系統之查驗申辦作業逐筆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繕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打「有效日期」</w:t>
      </w:r>
      <w:r w:rsidR="0033374E">
        <w:rPr>
          <w:rFonts w:ascii="標楷體" w:eastAsia="標楷體" w:hAnsi="標楷體" w:cs="Arial Unicode MS" w:hint="eastAsia"/>
          <w:sz w:val="28"/>
          <w:szCs w:val="28"/>
          <w:lang w:val="zh-TW"/>
        </w:rPr>
        <w:t>資訊外，亦得以上傳</w:t>
      </w:r>
      <w:r w:rsidR="0033374E">
        <w:rPr>
          <w:rFonts w:ascii="標楷體" w:eastAsia="標楷體" w:hAnsi="標楷體" w:cs="Arial Unicode MS" w:hint="eastAsia"/>
          <w:sz w:val="28"/>
          <w:szCs w:val="28"/>
          <w:lang w:val="zh-TW"/>
        </w:rPr>
        <w:t>「有效日期</w:t>
      </w:r>
      <w:r w:rsidR="0033374E">
        <w:rPr>
          <w:rFonts w:ascii="標楷體" w:eastAsia="標楷體" w:hAnsi="標楷體" w:cs="Arial Unicode MS" w:hint="eastAsia"/>
          <w:sz w:val="28"/>
          <w:szCs w:val="28"/>
          <w:lang w:val="zh-TW"/>
        </w:rPr>
        <w:t>清單</w:t>
      </w:r>
      <w:r w:rsidR="0033374E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進行申報，惟仍須於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I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FI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系統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繕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打一筆「有效日期」資訊，並應申報最先到期之有效日期。</w:t>
      </w:r>
    </w:p>
    <w:p w:rsidR="00710755" w:rsidRDefault="00710755" w:rsidP="00710755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四、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又檢附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文件之內容應清晰可辨視，其格式亦可參考</w:t>
      </w:r>
      <w:r w:rsidRPr="00710755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核發輸入許可通知之附表清單。</w:t>
      </w:r>
    </w:p>
    <w:p w:rsidR="00710755" w:rsidRDefault="00710755" w:rsidP="00710755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五、另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報驗義務人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上傳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「有效日期清單」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申報有效日期資訊者，應自行確認食品追溯追蹤管理資訊系統(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非追不可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)相關資料之完整性。</w:t>
      </w:r>
    </w:p>
    <w:p w:rsidR="00710755" w:rsidRDefault="00710755" w:rsidP="00710755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710755" w:rsidRPr="00710755" w:rsidRDefault="00710755" w:rsidP="00710755">
      <w:pPr>
        <w:suppressAutoHyphens/>
        <w:spacing w:line="360" w:lineRule="exac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C4" w:rsidRDefault="00BB27C4" w:rsidP="00D26A27">
      <w:r>
        <w:separator/>
      </w:r>
    </w:p>
  </w:endnote>
  <w:endnote w:type="continuationSeparator" w:id="0">
    <w:p w:rsidR="00BB27C4" w:rsidRDefault="00BB27C4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C4" w:rsidRDefault="00BB27C4" w:rsidP="00D26A27">
      <w:r>
        <w:separator/>
      </w:r>
    </w:p>
  </w:footnote>
  <w:footnote w:type="continuationSeparator" w:id="0">
    <w:p w:rsidR="00BB27C4" w:rsidRDefault="00BB27C4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740AE"/>
    <w:rsid w:val="00184EDB"/>
    <w:rsid w:val="0018549B"/>
    <w:rsid w:val="001868B3"/>
    <w:rsid w:val="00194C05"/>
    <w:rsid w:val="00197D13"/>
    <w:rsid w:val="001B6379"/>
    <w:rsid w:val="001B6F6F"/>
    <w:rsid w:val="001C5C5C"/>
    <w:rsid w:val="001C6928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74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0755"/>
    <w:rsid w:val="00715CF3"/>
    <w:rsid w:val="00716369"/>
    <w:rsid w:val="007236F8"/>
    <w:rsid w:val="00726C57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4EF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1717"/>
    <w:rsid w:val="00BA578B"/>
    <w:rsid w:val="00BA6C4D"/>
    <w:rsid w:val="00BB27C4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5D1D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2F5F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C22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173A-A98D-4D5A-B8A7-2DED9909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2020-05-14T06:53:00Z</cp:lastPrinted>
  <dcterms:created xsi:type="dcterms:W3CDTF">2020-05-14T07:07:00Z</dcterms:created>
  <dcterms:modified xsi:type="dcterms:W3CDTF">2020-05-14T07:07:00Z</dcterms:modified>
</cp:coreProperties>
</file>