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15" w:rsidRPr="008A0051" w:rsidRDefault="00C86C15" w:rsidP="00C86C15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6D212FAC" wp14:editId="2D2ED5B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C86C15" w:rsidRPr="008A0051" w:rsidRDefault="00C86C15" w:rsidP="00C86C15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C86C15" w:rsidRPr="0084185D" w:rsidRDefault="00C86C15" w:rsidP="00C86C15">
      <w:pPr>
        <w:jc w:val="center"/>
        <w:rPr>
          <w:rFonts w:ascii="標楷體" w:eastAsia="標楷體" w:hAnsi="標楷體" w:cs="Times New Roman"/>
        </w:rPr>
      </w:pPr>
      <w:r w:rsidRPr="00921563">
        <w:rPr>
          <w:rFonts w:ascii="標楷體" w:eastAsia="標楷體" w:hAnsi="標楷體" w:cs="Times New Roman" w:hint="eastAsia"/>
        </w:rPr>
        <w:t>桃園市桃園區中正路1249號5樓之4</w:t>
      </w:r>
    </w:p>
    <w:p w:rsidR="00C86C15" w:rsidRPr="008A0051" w:rsidRDefault="00C86C15" w:rsidP="00C86C15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C86C15" w:rsidRPr="008A0051" w:rsidRDefault="00BA60C5" w:rsidP="00C86C15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C86C15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C86C15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C86C15" w:rsidRPr="008A0051" w:rsidRDefault="00C86C15" w:rsidP="00C86C15">
      <w:pPr>
        <w:spacing w:line="400" w:lineRule="exact"/>
        <w:ind w:rightChars="-378" w:right="-907"/>
        <w:rPr>
          <w:rFonts w:ascii="標楷體" w:eastAsia="標楷體" w:hAnsi="標楷體" w:cs="Times New Roman"/>
        </w:rPr>
      </w:pPr>
    </w:p>
    <w:p w:rsidR="00C86C15" w:rsidRPr="008A0051" w:rsidRDefault="00C86C15" w:rsidP="00C86C15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bookmarkStart w:id="0" w:name="_GoBack"/>
      <w:bookmarkEnd w:id="0"/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相關會</w:t>
      </w: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員 </w:t>
      </w:r>
    </w:p>
    <w:p w:rsidR="00C86C15" w:rsidRDefault="00C86C15" w:rsidP="00C86C15">
      <w:pPr>
        <w:spacing w:line="16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C86C15" w:rsidRPr="0025451E" w:rsidRDefault="00C86C15" w:rsidP="00C86C15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25451E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11</w:t>
      </w:r>
      <w:r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>
        <w:rPr>
          <w:rFonts w:ascii="Times New Roman" w:eastAsia="標楷體" w:hAnsi="Times New Roman" w:cs="Times New Roman"/>
          <w:color w:val="000000"/>
          <w:szCs w:val="24"/>
        </w:rPr>
        <w:t>7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C86C15" w:rsidRPr="0025451E" w:rsidRDefault="00C86C15" w:rsidP="00C86C1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25451E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25451E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25451E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11</w:t>
      </w:r>
      <w:r>
        <w:rPr>
          <w:rFonts w:ascii="Times New Roman" w:eastAsia="標楷體" w:hAnsi="Times New Roman" w:cs="Times New Roman"/>
          <w:color w:val="000000"/>
          <w:szCs w:val="24"/>
        </w:rPr>
        <w:t>1017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C86C15" w:rsidRPr="0025451E" w:rsidRDefault="00C86C15" w:rsidP="00C86C1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25451E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C86C15" w:rsidRPr="008A0051" w:rsidRDefault="00C86C15" w:rsidP="0094077E">
      <w:pPr>
        <w:spacing w:line="28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C86C15" w:rsidRPr="0094077E" w:rsidRDefault="00C86C15" w:rsidP="0094077E">
      <w:pPr>
        <w:autoSpaceDE w:val="0"/>
        <w:autoSpaceDN w:val="0"/>
        <w:adjustRightInd w:val="0"/>
        <w:snapToGrid w:val="0"/>
        <w:spacing w:line="280" w:lineRule="exact"/>
        <w:ind w:left="1240" w:rightChars="37" w:right="89" w:hangingChars="443" w:hanging="1240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4077E">
        <w:rPr>
          <w:rFonts w:ascii="Times New Roman" w:eastAsia="標楷體" w:hAnsi="Times New Roman" w:cs="Times New Roman"/>
          <w:sz w:val="28"/>
          <w:szCs w:val="28"/>
          <w:lang w:val="zh-TW"/>
        </w:rPr>
        <w:t>主</w:t>
      </w:r>
      <w:r w:rsidRPr="0094077E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94077E">
        <w:rPr>
          <w:rFonts w:ascii="Times New Roman" w:eastAsia="標楷體" w:hAnsi="Times New Roman" w:cs="Times New Roman"/>
          <w:sz w:val="28"/>
          <w:szCs w:val="28"/>
          <w:lang w:val="zh-TW"/>
        </w:rPr>
        <w:t>旨</w:t>
      </w:r>
      <w:r w:rsidRPr="0094077E">
        <w:rPr>
          <w:rFonts w:ascii="Times New Roman" w:eastAsia="標楷體" w:hAnsi="Times New Roman" w:cs="Times New Roman"/>
          <w:sz w:val="28"/>
          <w:szCs w:val="28"/>
        </w:rPr>
        <w:t>：</w:t>
      </w:r>
      <w:r w:rsidRPr="0094077E">
        <w:rPr>
          <w:rFonts w:ascii="標楷體" w:eastAsia="標楷體" w:hAnsi="標楷體" w:cs="Times New Roman" w:hint="eastAsia"/>
          <w:sz w:val="28"/>
          <w:szCs w:val="28"/>
        </w:rPr>
        <w:t>中國實施「進口食品境外企業註冊管理規定」相關因應事宜案</w:t>
      </w:r>
      <w:r w:rsidRPr="0094077E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，詳如說明，請查</w:t>
      </w:r>
      <w:r w:rsidRPr="0094077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照。</w:t>
      </w:r>
    </w:p>
    <w:p w:rsidR="00C86C15" w:rsidRPr="0094077E" w:rsidRDefault="00C86C15" w:rsidP="00C86C15">
      <w:pPr>
        <w:spacing w:line="32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94077E">
        <w:rPr>
          <w:rFonts w:ascii="Times New Roman" w:eastAsia="標楷體" w:hAnsi="Times New Roman" w:cs="Times New Roman"/>
          <w:sz w:val="28"/>
          <w:szCs w:val="28"/>
          <w:lang w:val="zh-TW"/>
        </w:rPr>
        <w:t>說</w:t>
      </w:r>
      <w:r w:rsidRPr="0094077E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</w:t>
      </w:r>
      <w:r w:rsidRPr="0094077E">
        <w:rPr>
          <w:rFonts w:ascii="Times New Roman" w:eastAsia="標楷體" w:hAnsi="Times New Roman" w:cs="Times New Roman"/>
          <w:sz w:val="28"/>
          <w:szCs w:val="28"/>
          <w:lang w:val="zh-TW"/>
        </w:rPr>
        <w:t>明：</w:t>
      </w:r>
    </w:p>
    <w:p w:rsidR="00C86C15" w:rsidRPr="0094077E" w:rsidRDefault="00C86C15" w:rsidP="0094077E">
      <w:pPr>
        <w:autoSpaceDE w:val="0"/>
        <w:autoSpaceDN w:val="0"/>
        <w:spacing w:line="240" w:lineRule="exact"/>
        <w:ind w:leftChars="-1" w:left="1270" w:hangingChars="424" w:hanging="1272"/>
        <w:jc w:val="both"/>
        <w:rPr>
          <w:rFonts w:ascii="Times New Roman" w:eastAsia="標楷體" w:hAnsi="Times New Roman" w:cs="Times New Roman"/>
          <w:sz w:val="26"/>
          <w:szCs w:val="26"/>
          <w:lang w:val="zh-TW"/>
        </w:rPr>
      </w:pPr>
      <w:r w:rsidRPr="005500C4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</w:t>
      </w:r>
      <w:r>
        <w:rPr>
          <w:rFonts w:ascii="Times New Roman" w:eastAsia="標楷體" w:hAnsi="Times New Roman" w:cs="Times New Roman" w:hint="eastAsia"/>
          <w:sz w:val="30"/>
          <w:szCs w:val="30"/>
          <w:lang w:val="zh-TW"/>
        </w:rPr>
        <w:t xml:space="preserve"> </w:t>
      </w:r>
      <w:r w:rsidRPr="005500C4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</w:t>
      </w:r>
      <w:r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 xml:space="preserve"> </w:t>
      </w:r>
      <w:proofErr w:type="gramStart"/>
      <w:r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ㄧ</w:t>
      </w:r>
      <w:proofErr w:type="gramEnd"/>
      <w:r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、依據衛生福利</w:t>
      </w:r>
      <w:r w:rsidR="00AF6096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食品藥物管理署</w:t>
      </w:r>
      <w:r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11</w:t>
      </w:r>
      <w:r w:rsidR="00AF6096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1</w:t>
      </w:r>
      <w:r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年</w:t>
      </w:r>
      <w:r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1</w:t>
      </w:r>
      <w:r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月</w:t>
      </w:r>
      <w:r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2</w:t>
      </w:r>
      <w:r w:rsidR="00AF6096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5</w:t>
      </w:r>
      <w:r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日</w:t>
      </w:r>
      <w:r w:rsidR="00AF6096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FDA</w:t>
      </w:r>
      <w:proofErr w:type="gramStart"/>
      <w:r w:rsidR="00AF6096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食</w:t>
      </w:r>
      <w:r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字第</w:t>
      </w:r>
      <w:r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11</w:t>
      </w:r>
      <w:r w:rsidR="00AF6096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10001241</w:t>
      </w:r>
      <w:r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號</w:t>
      </w:r>
      <w:proofErr w:type="gramEnd"/>
      <w:r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函辦理。</w:t>
      </w:r>
    </w:p>
    <w:p w:rsidR="00C86C15" w:rsidRPr="0094077E" w:rsidRDefault="00C86C15" w:rsidP="0094077E">
      <w:pPr>
        <w:autoSpaceDE w:val="0"/>
        <w:autoSpaceDN w:val="0"/>
        <w:spacing w:line="240" w:lineRule="exact"/>
        <w:ind w:left="1276" w:hanging="1276"/>
        <w:jc w:val="both"/>
        <w:rPr>
          <w:rFonts w:ascii="Times New Roman" w:eastAsia="標楷體" w:hAnsi="Times New Roman" w:cs="Times New Roman"/>
          <w:sz w:val="26"/>
          <w:szCs w:val="26"/>
          <w:lang w:val="zh-TW"/>
        </w:rPr>
      </w:pPr>
      <w:r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 xml:space="preserve">     </w:t>
      </w:r>
      <w:r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二、</w:t>
      </w:r>
      <w:r w:rsidR="0046207E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有關各廠商所</w:t>
      </w:r>
      <w:proofErr w:type="gramStart"/>
      <w:r w:rsidR="0046207E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詢</w:t>
      </w:r>
      <w:proofErr w:type="gramEnd"/>
      <w:r w:rsidR="0046207E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，說明如下</w:t>
      </w:r>
      <w:r w:rsidR="0046207E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:</w:t>
      </w:r>
    </w:p>
    <w:p w:rsidR="00E31651" w:rsidRPr="0094077E" w:rsidRDefault="0046207E" w:rsidP="0094077E">
      <w:pPr>
        <w:autoSpaceDE w:val="0"/>
        <w:autoSpaceDN w:val="0"/>
        <w:spacing w:line="240" w:lineRule="exact"/>
        <w:ind w:leftChars="414" w:left="1361" w:hangingChars="141" w:hanging="367"/>
        <w:jc w:val="both"/>
        <w:rPr>
          <w:rFonts w:ascii="Times New Roman" w:eastAsia="標楷體" w:hAnsi="Times New Roman" w:cs="Times New Roman"/>
          <w:sz w:val="26"/>
          <w:szCs w:val="26"/>
          <w:lang w:val="zh-TW"/>
        </w:rPr>
      </w:pPr>
      <w:r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(</w:t>
      </w:r>
      <w:proofErr w:type="gramStart"/>
      <w:r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一</w:t>
      </w:r>
      <w:proofErr w:type="gramEnd"/>
      <w:r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)</w:t>
      </w:r>
      <w:r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按中國進口食品境外生產企業註冊管理規定</w:t>
      </w:r>
      <w:r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(</w:t>
      </w:r>
      <w:r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下稱境外註冊規定</w:t>
      </w:r>
      <w:r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)</w:t>
      </w:r>
      <w:r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第</w:t>
      </w:r>
      <w:r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7</w:t>
      </w:r>
      <w:r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條</w:t>
      </w:r>
      <w:r w:rsidR="0019115E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「</w:t>
      </w:r>
      <w:r w:rsidR="003033D4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下列食品的境外生產</w:t>
      </w:r>
      <w:r w:rsidR="002F79FA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企業由所在國家</w:t>
      </w:r>
      <w:r w:rsidR="002F79FA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(</w:t>
      </w:r>
      <w:r w:rsidR="0094077E">
        <w:rPr>
          <w:rFonts w:ascii="Times New Roman" w:eastAsia="標楷體" w:hAnsi="Times New Roman" w:cs="Times New Roman" w:hint="eastAsia"/>
          <w:sz w:val="26"/>
          <w:szCs w:val="26"/>
          <w:lang w:val="zh-TW"/>
        </w:rPr>
        <w:t>地</w:t>
      </w:r>
      <w:r w:rsidR="002F79FA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區</w:t>
      </w:r>
      <w:r w:rsidR="002F79FA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)</w:t>
      </w:r>
      <w:r w:rsidR="00F8492F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主管當局向海關總署推薦註冊</w:t>
      </w:r>
      <w:r w:rsidR="00F8492F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:</w:t>
      </w:r>
      <w:r w:rsidR="00F8492F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肉與肉製品、腸衣、水產品、乳品、燕窩與燕窩製品、蜂產品、蛋與蛋製品、</w:t>
      </w:r>
      <w:r w:rsidR="00FD021C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食</w:t>
      </w:r>
      <w:r w:rsidR="0094077E">
        <w:rPr>
          <w:rFonts w:ascii="Times New Roman" w:eastAsia="標楷體" w:hAnsi="Times New Roman" w:cs="Times New Roman" w:hint="eastAsia"/>
          <w:sz w:val="26"/>
          <w:szCs w:val="26"/>
          <w:lang w:val="zh-TW"/>
        </w:rPr>
        <w:t>用油</w:t>
      </w:r>
      <w:r w:rsidR="00FD021C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脂</w:t>
      </w:r>
      <w:r w:rsidR="0094077E">
        <w:rPr>
          <w:rFonts w:ascii="Times New Roman" w:eastAsia="標楷體" w:hAnsi="Times New Roman" w:cs="Times New Roman" w:hint="eastAsia"/>
          <w:sz w:val="26"/>
          <w:szCs w:val="26"/>
          <w:lang w:val="zh-TW"/>
        </w:rPr>
        <w:t>與</w:t>
      </w:r>
      <w:r w:rsidR="00FD021C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油料、包餡麵食、食用穀物、穀物製粉工業產品和麥芽、</w:t>
      </w:r>
      <w:r w:rsidR="00371110">
        <w:rPr>
          <w:rFonts w:ascii="Times New Roman" w:eastAsia="標楷體" w:hAnsi="Times New Roman" w:cs="Times New Roman" w:hint="eastAsia"/>
          <w:sz w:val="26"/>
          <w:szCs w:val="26"/>
          <w:lang w:val="zh-TW"/>
        </w:rPr>
        <w:t>保鮮</w:t>
      </w:r>
      <w:r w:rsidR="00956FAE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和脫水</w:t>
      </w:r>
      <w:r w:rsidR="0094077E">
        <w:rPr>
          <w:rFonts w:ascii="Times New Roman" w:eastAsia="標楷體" w:hAnsi="Times New Roman" w:cs="Times New Roman" w:hint="eastAsia"/>
          <w:sz w:val="26"/>
          <w:szCs w:val="26"/>
          <w:lang w:val="zh-TW"/>
        </w:rPr>
        <w:t>蔬菜</w:t>
      </w:r>
      <w:proofErr w:type="gramStart"/>
      <w:r w:rsidR="00956FAE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以及乾豆</w:t>
      </w:r>
      <w:proofErr w:type="gramEnd"/>
      <w:r w:rsidR="00956FAE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、調味料、</w:t>
      </w:r>
      <w:r w:rsidR="006832D8">
        <w:rPr>
          <w:rFonts w:ascii="Times New Roman" w:eastAsia="標楷體" w:hAnsi="Times New Roman" w:cs="Times New Roman" w:hint="eastAsia"/>
          <w:sz w:val="26"/>
          <w:szCs w:val="26"/>
          <w:lang w:val="zh-TW"/>
        </w:rPr>
        <w:t>堅</w:t>
      </w:r>
      <w:r w:rsidR="00956FAE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果</w:t>
      </w:r>
      <w:proofErr w:type="gramStart"/>
      <w:r w:rsidR="00956FAE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與籽類</w:t>
      </w:r>
      <w:proofErr w:type="gramEnd"/>
      <w:r w:rsidR="00956FAE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、乾果、未烘</w:t>
      </w:r>
      <w:r w:rsidR="006832D8">
        <w:rPr>
          <w:rFonts w:ascii="Times New Roman" w:eastAsia="標楷體" w:hAnsi="Times New Roman" w:cs="Times New Roman" w:hint="eastAsia"/>
          <w:sz w:val="26"/>
          <w:szCs w:val="26"/>
          <w:lang w:val="zh-TW"/>
        </w:rPr>
        <w:t>培</w:t>
      </w:r>
      <w:r w:rsidR="00956FAE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的咖啡豆與可可豆、特殊膳食食品及保健食品</w:t>
      </w:r>
      <w:r w:rsidR="0019115E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」</w:t>
      </w:r>
      <w:r w:rsidR="00956FAE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。</w:t>
      </w:r>
    </w:p>
    <w:p w:rsidR="00C86C15" w:rsidRPr="0094077E" w:rsidRDefault="00E31651" w:rsidP="0094077E">
      <w:pPr>
        <w:autoSpaceDE w:val="0"/>
        <w:autoSpaceDN w:val="0"/>
        <w:spacing w:line="240" w:lineRule="exact"/>
        <w:ind w:leftChars="414" w:left="1361" w:hangingChars="141" w:hanging="367"/>
        <w:jc w:val="both"/>
        <w:rPr>
          <w:rFonts w:ascii="Times New Roman" w:eastAsia="標楷體" w:hAnsi="Times New Roman" w:cs="Times New Roman"/>
          <w:sz w:val="26"/>
          <w:szCs w:val="26"/>
          <w:lang w:val="zh-TW"/>
        </w:rPr>
      </w:pPr>
      <w:r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(</w:t>
      </w:r>
      <w:r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二</w:t>
      </w:r>
      <w:r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)</w:t>
      </w:r>
      <w:r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次按境外註冊規定第</w:t>
      </w:r>
      <w:r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26</w:t>
      </w:r>
      <w:r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條釋義</w:t>
      </w:r>
      <w:r w:rsidR="00326BBA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「所在國家</w:t>
      </w:r>
      <w:r w:rsidR="00326BBA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(</w:t>
      </w:r>
      <w:r w:rsidR="0028275D">
        <w:rPr>
          <w:rFonts w:ascii="Times New Roman" w:eastAsia="標楷體" w:hAnsi="Times New Roman" w:cs="Times New Roman" w:hint="eastAsia"/>
          <w:sz w:val="26"/>
          <w:szCs w:val="26"/>
          <w:lang w:val="zh-TW"/>
        </w:rPr>
        <w:t>地</w:t>
      </w:r>
      <w:r w:rsidR="00326BBA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區</w:t>
      </w:r>
      <w:r w:rsidR="00326BBA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)</w:t>
      </w:r>
      <w:r w:rsidR="00326BBA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主管當局職責分屬不同</w:t>
      </w:r>
      <w:r w:rsidR="0028275D">
        <w:rPr>
          <w:rFonts w:ascii="Times New Roman" w:eastAsia="標楷體" w:hAnsi="Times New Roman" w:cs="Times New Roman" w:hint="eastAsia"/>
          <w:sz w:val="26"/>
          <w:szCs w:val="26"/>
          <w:lang w:val="zh-TW"/>
        </w:rPr>
        <w:t>官</w:t>
      </w:r>
      <w:r w:rsidR="00326BBA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方機構承擔，則相應</w:t>
      </w:r>
      <w:r w:rsidR="0028275D">
        <w:rPr>
          <w:rFonts w:ascii="Times New Roman" w:eastAsia="標楷體" w:hAnsi="Times New Roman" w:cs="Times New Roman" w:hint="eastAsia"/>
          <w:sz w:val="26"/>
          <w:szCs w:val="26"/>
          <w:lang w:val="zh-TW"/>
        </w:rPr>
        <w:t>官</w:t>
      </w:r>
      <w:r w:rsidR="00326BBA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方機構應根據自身職責分別對接海關總署」。</w:t>
      </w:r>
    </w:p>
    <w:p w:rsidR="00C2463F" w:rsidRPr="0094077E" w:rsidRDefault="00C2463F" w:rsidP="0094077E">
      <w:pPr>
        <w:autoSpaceDE w:val="0"/>
        <w:autoSpaceDN w:val="0"/>
        <w:spacing w:line="240" w:lineRule="exact"/>
        <w:ind w:leftChars="414" w:left="1361" w:hangingChars="141" w:hanging="367"/>
        <w:jc w:val="both"/>
        <w:rPr>
          <w:rFonts w:ascii="Times New Roman" w:eastAsia="標楷體" w:hAnsi="Times New Roman" w:cs="Times New Roman"/>
          <w:sz w:val="26"/>
          <w:szCs w:val="26"/>
          <w:lang w:val="zh-TW"/>
        </w:rPr>
      </w:pPr>
      <w:r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(</w:t>
      </w:r>
      <w:r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三</w:t>
      </w:r>
      <w:r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)</w:t>
      </w:r>
      <w:r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依前揭規定，符合行政院農業委員會漁業署</w:t>
      </w:r>
      <w:r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(</w:t>
      </w:r>
      <w:r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下稱漁業署</w:t>
      </w:r>
      <w:r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)</w:t>
      </w:r>
      <w:r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衛生規範之遠洋及沿近海漁船名單，</w:t>
      </w:r>
      <w:r w:rsidR="00C24170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及名單中已登錄</w:t>
      </w:r>
      <w:r w:rsidR="00E622EB">
        <w:rPr>
          <w:rFonts w:ascii="Times New Roman" w:eastAsia="標楷體" w:hAnsi="Times New Roman" w:cs="Times New Roman" w:hint="eastAsia"/>
          <w:sz w:val="26"/>
          <w:szCs w:val="26"/>
          <w:lang w:val="zh-TW"/>
        </w:rPr>
        <w:t>漁船</w:t>
      </w:r>
      <w:r w:rsidR="00C24170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之資料變更</w:t>
      </w:r>
      <w:r w:rsidR="00BB70CE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、刪除及延展，應向漁業署申請，符合經濟部標準檢驗局</w:t>
      </w:r>
      <w:r w:rsidR="00BB70CE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(</w:t>
      </w:r>
      <w:proofErr w:type="gramStart"/>
      <w:r w:rsidR="00BB70CE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下稱標檢</w:t>
      </w:r>
      <w:proofErr w:type="gramEnd"/>
      <w:r w:rsidR="00BB70CE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局</w:t>
      </w:r>
      <w:r w:rsidR="00BB70CE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)HACCP</w:t>
      </w:r>
      <w:r w:rsidR="00BB70CE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規範之水產品加</w:t>
      </w:r>
      <w:r w:rsidR="00E622EB">
        <w:rPr>
          <w:rFonts w:ascii="Times New Roman" w:eastAsia="標楷體" w:hAnsi="Times New Roman" w:cs="Times New Roman" w:hint="eastAsia"/>
          <w:sz w:val="26"/>
          <w:szCs w:val="26"/>
          <w:lang w:val="zh-TW"/>
        </w:rPr>
        <w:t>工廠名單，及名單中已登錄加工廠資料變更、</w:t>
      </w:r>
      <w:r w:rsidR="002A4FBA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刪除及</w:t>
      </w:r>
      <w:r w:rsidR="00E622EB">
        <w:rPr>
          <w:rFonts w:ascii="Times New Roman" w:eastAsia="標楷體" w:hAnsi="Times New Roman" w:cs="Times New Roman" w:hint="eastAsia"/>
          <w:sz w:val="26"/>
          <w:szCs w:val="26"/>
          <w:lang w:val="zh-TW"/>
        </w:rPr>
        <w:t>展延</w:t>
      </w:r>
      <w:r w:rsidR="002A4FBA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，</w:t>
      </w:r>
      <w:r w:rsidR="00E622EB">
        <w:rPr>
          <w:rFonts w:ascii="Times New Roman" w:eastAsia="標楷體" w:hAnsi="Times New Roman" w:cs="Times New Roman" w:hint="eastAsia"/>
          <w:sz w:val="26"/>
          <w:szCs w:val="26"/>
          <w:lang w:val="zh-TW"/>
        </w:rPr>
        <w:t>應向標檢局申請，符合衛生福利部食品藥物管理署衛生規範之水產品加工廠名單，及名單中已登錄加工廠之資料變更、刪除級展延</w:t>
      </w:r>
      <w:r w:rsidR="00633739">
        <w:rPr>
          <w:rFonts w:ascii="Times New Roman" w:eastAsia="標楷體" w:hAnsi="Times New Roman" w:cs="Times New Roman" w:hint="eastAsia"/>
          <w:sz w:val="26"/>
          <w:szCs w:val="26"/>
          <w:lang w:val="zh-TW"/>
        </w:rPr>
        <w:t>，應向衛生福利部食品藥物管理署申請</w:t>
      </w:r>
      <w:r w:rsidR="002A4FBA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。</w:t>
      </w:r>
    </w:p>
    <w:p w:rsidR="00806A76" w:rsidRPr="0094077E" w:rsidRDefault="007B0E59" w:rsidP="0094077E">
      <w:pPr>
        <w:autoSpaceDE w:val="0"/>
        <w:autoSpaceDN w:val="0"/>
        <w:spacing w:line="240" w:lineRule="exact"/>
        <w:ind w:leftChars="414" w:left="1361" w:hangingChars="141" w:hanging="367"/>
        <w:jc w:val="both"/>
        <w:rPr>
          <w:rFonts w:ascii="Times New Roman" w:eastAsia="標楷體" w:hAnsi="Times New Roman" w:cs="Times New Roman"/>
          <w:sz w:val="26"/>
          <w:szCs w:val="26"/>
          <w:lang w:val="zh-TW"/>
        </w:rPr>
      </w:pPr>
      <w:r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(</w:t>
      </w:r>
      <w:r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四</w:t>
      </w:r>
      <w:r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)</w:t>
      </w:r>
      <w:r w:rsidR="003D7FF3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又依境外註冊規定第</w:t>
      </w:r>
      <w:r w:rsidR="003D7FF3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20</w:t>
      </w:r>
      <w:r w:rsidR="003D7FF3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條，進口食品境外生產企業需要延續註冊者，應當在註冊有效期限屆滿前</w:t>
      </w:r>
      <w:r w:rsidR="003D7FF3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3-6</w:t>
      </w:r>
      <w:r w:rsidR="003D7FF3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個月內，透過註冊申請途徑，向中國海關總署提出延續註冊申請。</w:t>
      </w:r>
      <w:r w:rsidR="00806A76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中國海關總署對符合註冊要求之企業予以延續註冊，註冊有效延長</w:t>
      </w:r>
      <w:r w:rsidR="00806A76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5</w:t>
      </w:r>
      <w:r w:rsidR="00806A76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年，延續註冊申請材料，包括</w:t>
      </w:r>
      <w:r w:rsidR="00806A76"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:</w:t>
      </w:r>
    </w:p>
    <w:p w:rsidR="007B0E59" w:rsidRPr="0094077E" w:rsidRDefault="00806A76" w:rsidP="0094077E">
      <w:pPr>
        <w:autoSpaceDE w:val="0"/>
        <w:autoSpaceDN w:val="0"/>
        <w:spacing w:line="240" w:lineRule="exact"/>
        <w:ind w:leftChars="531" w:left="1274" w:firstLineChars="10" w:firstLine="26"/>
        <w:jc w:val="both"/>
        <w:rPr>
          <w:rFonts w:ascii="Times New Roman" w:eastAsia="標楷體" w:hAnsi="Times New Roman" w:cs="Times New Roman"/>
          <w:sz w:val="26"/>
          <w:szCs w:val="26"/>
          <w:lang w:val="zh-TW"/>
        </w:rPr>
      </w:pPr>
      <w:r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1.</w:t>
      </w:r>
      <w:r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延續註冊申請書。</w:t>
      </w:r>
    </w:p>
    <w:p w:rsidR="00806A76" w:rsidRPr="0094077E" w:rsidRDefault="00806A76" w:rsidP="0094077E">
      <w:pPr>
        <w:autoSpaceDE w:val="0"/>
        <w:autoSpaceDN w:val="0"/>
        <w:spacing w:line="240" w:lineRule="exact"/>
        <w:ind w:leftChars="531" w:left="1274" w:firstLineChars="10" w:firstLine="26"/>
        <w:jc w:val="both"/>
        <w:rPr>
          <w:rFonts w:ascii="Times New Roman" w:eastAsia="標楷體" w:hAnsi="Times New Roman" w:cs="Times New Roman"/>
          <w:sz w:val="26"/>
          <w:szCs w:val="26"/>
          <w:lang w:val="zh-TW"/>
        </w:rPr>
      </w:pPr>
      <w:r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2.</w:t>
      </w:r>
      <w:r w:rsidRPr="0094077E">
        <w:rPr>
          <w:rFonts w:ascii="Times New Roman" w:eastAsia="標楷體" w:hAnsi="Times New Roman" w:cs="Times New Roman"/>
          <w:sz w:val="26"/>
          <w:szCs w:val="26"/>
          <w:lang w:val="zh-TW"/>
        </w:rPr>
        <w:t>承諾持續符合註冊要求之聲明。</w:t>
      </w:r>
    </w:p>
    <w:p w:rsidR="00E46D07" w:rsidRDefault="00E46D07" w:rsidP="0094077E">
      <w:pPr>
        <w:autoSpaceDE w:val="0"/>
        <w:autoSpaceDN w:val="0"/>
        <w:spacing w:line="240" w:lineRule="exact"/>
        <w:ind w:leftChars="414" w:left="1254" w:hangingChars="100" w:hanging="26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94077E">
        <w:rPr>
          <w:rFonts w:ascii="Times New Roman" w:eastAsia="標楷體" w:hAnsi="Times New Roman" w:cs="Times New Roman"/>
          <w:sz w:val="26"/>
          <w:szCs w:val="26"/>
        </w:rPr>
        <w:t>(</w:t>
      </w:r>
      <w:r w:rsidRPr="0094077E">
        <w:rPr>
          <w:rFonts w:ascii="Times New Roman" w:eastAsia="標楷體" w:hAnsi="Times New Roman" w:cs="Times New Roman"/>
          <w:sz w:val="26"/>
          <w:szCs w:val="26"/>
        </w:rPr>
        <w:t>五</w:t>
      </w:r>
      <w:r w:rsidRPr="0094077E">
        <w:rPr>
          <w:rFonts w:ascii="Times New Roman" w:eastAsia="標楷體" w:hAnsi="Times New Roman" w:cs="Times New Roman"/>
          <w:sz w:val="26"/>
          <w:szCs w:val="26"/>
        </w:rPr>
        <w:t>)</w:t>
      </w:r>
      <w:proofErr w:type="gramStart"/>
      <w:r w:rsidRPr="0094077E">
        <w:rPr>
          <w:rFonts w:ascii="Times New Roman" w:eastAsia="標楷體" w:hAnsi="Times New Roman" w:cs="Times New Roman"/>
          <w:sz w:val="26"/>
          <w:szCs w:val="26"/>
        </w:rPr>
        <w:t>另</w:t>
      </w:r>
      <w:r w:rsidR="00D4304B">
        <w:rPr>
          <w:rFonts w:ascii="Times New Roman" w:eastAsia="標楷體" w:hAnsi="Times New Roman" w:cs="Times New Roman" w:hint="eastAsia"/>
          <w:sz w:val="26"/>
          <w:szCs w:val="26"/>
        </w:rPr>
        <w:t>倘</w:t>
      </w:r>
      <w:r w:rsidRPr="0094077E">
        <w:rPr>
          <w:rFonts w:ascii="Times New Roman" w:eastAsia="標楷體" w:hAnsi="Times New Roman" w:cs="Times New Roman"/>
          <w:sz w:val="26"/>
          <w:szCs w:val="26"/>
        </w:rPr>
        <w:t>業者</w:t>
      </w:r>
      <w:proofErr w:type="gramEnd"/>
      <w:r w:rsidRPr="0094077E">
        <w:rPr>
          <w:rFonts w:ascii="Times New Roman" w:eastAsia="標楷體" w:hAnsi="Times New Roman" w:cs="Times New Roman"/>
          <w:sz w:val="26"/>
          <w:szCs w:val="26"/>
        </w:rPr>
        <w:t>已通過</w:t>
      </w:r>
      <w:r w:rsidRPr="0094077E">
        <w:rPr>
          <w:rFonts w:ascii="Times New Roman" w:eastAsia="標楷體" w:hAnsi="Times New Roman" w:cs="Times New Roman"/>
          <w:sz w:val="26"/>
          <w:szCs w:val="26"/>
        </w:rPr>
        <w:t>18</w:t>
      </w:r>
      <w:r w:rsidRPr="0094077E">
        <w:rPr>
          <w:rFonts w:ascii="Times New Roman" w:eastAsia="標楷體" w:hAnsi="Times New Roman" w:cs="Times New Roman"/>
          <w:sz w:val="26"/>
          <w:szCs w:val="26"/>
        </w:rPr>
        <w:t>類產品註冊，即會有</w:t>
      </w:r>
      <w:r w:rsidRPr="0094077E">
        <w:rPr>
          <w:rFonts w:ascii="Times New Roman" w:eastAsia="標楷體" w:hAnsi="Times New Roman" w:cs="Times New Roman"/>
          <w:sz w:val="26"/>
          <w:szCs w:val="26"/>
        </w:rPr>
        <w:t>1</w:t>
      </w:r>
      <w:r w:rsidRPr="0094077E">
        <w:rPr>
          <w:rFonts w:ascii="Times New Roman" w:eastAsia="標楷體" w:hAnsi="Times New Roman" w:cs="Times New Roman"/>
          <w:sz w:val="26"/>
          <w:szCs w:val="26"/>
        </w:rPr>
        <w:t>組登入境外註冊系統的帳號密碼，後續可依產品類別分別境外註冊系統分別申請註冊</w:t>
      </w:r>
      <w:r w:rsidRPr="0094077E">
        <w:rPr>
          <w:rFonts w:ascii="Times New Roman" w:eastAsia="標楷體" w:hAnsi="Times New Roman" w:cs="Times New Roman"/>
          <w:sz w:val="26"/>
          <w:szCs w:val="26"/>
        </w:rPr>
        <w:t>18</w:t>
      </w:r>
      <w:r w:rsidRPr="0094077E">
        <w:rPr>
          <w:rFonts w:ascii="Times New Roman" w:eastAsia="標楷體" w:hAnsi="Times New Roman" w:cs="Times New Roman"/>
          <w:sz w:val="26"/>
          <w:szCs w:val="26"/>
        </w:rPr>
        <w:t>類以外之產品。</w:t>
      </w:r>
    </w:p>
    <w:p w:rsidR="00BA60C5" w:rsidRDefault="00BA60C5" w:rsidP="0094077E">
      <w:pPr>
        <w:autoSpaceDE w:val="0"/>
        <w:autoSpaceDN w:val="0"/>
        <w:spacing w:line="240" w:lineRule="exact"/>
        <w:ind w:leftChars="414" w:left="1254" w:hangingChars="100" w:hanging="26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BA60C5" w:rsidRDefault="00BA60C5" w:rsidP="00BA60C5">
      <w:pPr>
        <w:autoSpaceDE w:val="0"/>
        <w:autoSpaceDN w:val="0"/>
        <w:spacing w:line="240" w:lineRule="exact"/>
        <w:ind w:leftChars="414" w:left="1254" w:hangingChars="100" w:hanging="260"/>
        <w:rPr>
          <w:rFonts w:ascii="Times New Roman" w:eastAsia="標楷體" w:hAnsi="Times New Roman" w:cs="Times New Roman" w:hint="eastAsia"/>
          <w:sz w:val="26"/>
          <w:szCs w:val="26"/>
        </w:rPr>
      </w:pPr>
    </w:p>
    <w:p w:rsidR="00BA60C5" w:rsidRPr="0094077E" w:rsidRDefault="00BA60C5" w:rsidP="00BA60C5">
      <w:pPr>
        <w:spacing w:line="1100" w:lineRule="exact"/>
        <w:ind w:left="2229" w:hangingChars="398" w:hanging="2229"/>
        <w:jc w:val="center"/>
        <w:rPr>
          <w:rFonts w:ascii="Times New Roman" w:eastAsia="標楷體" w:hAnsi="Times New Roman" w:cs="Times New Roman" w:hint="eastAsia"/>
          <w:sz w:val="26"/>
          <w:szCs w:val="2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BA60C5" w:rsidRPr="0094077E" w:rsidSect="00D4304B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15"/>
    <w:rsid w:val="0019115E"/>
    <w:rsid w:val="0028275D"/>
    <w:rsid w:val="002A4FBA"/>
    <w:rsid w:val="002F79FA"/>
    <w:rsid w:val="003033D4"/>
    <w:rsid w:val="00326BBA"/>
    <w:rsid w:val="00371110"/>
    <w:rsid w:val="003D7FF3"/>
    <w:rsid w:val="0046207E"/>
    <w:rsid w:val="004F0FA6"/>
    <w:rsid w:val="00633739"/>
    <w:rsid w:val="00676A47"/>
    <w:rsid w:val="006832D8"/>
    <w:rsid w:val="007B0E59"/>
    <w:rsid w:val="00806A76"/>
    <w:rsid w:val="0094077E"/>
    <w:rsid w:val="00956FAE"/>
    <w:rsid w:val="0098753A"/>
    <w:rsid w:val="00AF6096"/>
    <w:rsid w:val="00BA60C5"/>
    <w:rsid w:val="00BB70CE"/>
    <w:rsid w:val="00C24170"/>
    <w:rsid w:val="00C2463F"/>
    <w:rsid w:val="00C86C15"/>
    <w:rsid w:val="00D4304B"/>
    <w:rsid w:val="00E31651"/>
    <w:rsid w:val="00E46D07"/>
    <w:rsid w:val="00E622EB"/>
    <w:rsid w:val="00E83B80"/>
    <w:rsid w:val="00F8492F"/>
    <w:rsid w:val="00FD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94FB1"/>
  <w15:chartTrackingRefBased/>
  <w15:docId w15:val="{015E428A-4D08-481A-9462-184B078C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C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C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35</cp:revision>
  <dcterms:created xsi:type="dcterms:W3CDTF">2022-01-27T08:44:00Z</dcterms:created>
  <dcterms:modified xsi:type="dcterms:W3CDTF">2022-01-28T07:25:00Z</dcterms:modified>
</cp:coreProperties>
</file>