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CB3" w:rsidRPr="000B4057" w:rsidRDefault="00632CB3" w:rsidP="00632CB3">
      <w:pPr>
        <w:rPr>
          <w:rFonts w:ascii="Times New Roman" w:eastAsia="標楷體" w:hAnsi="Times New Roman" w:cs="Times New Roman"/>
          <w:noProof/>
        </w:rPr>
      </w:pPr>
      <w:r w:rsidRPr="000B4057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54D67BFC" wp14:editId="435F62F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4057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0B4057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0B4057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0B4057">
        <w:rPr>
          <w:rFonts w:ascii="Times New Roman" w:eastAsia="標楷體" w:hAnsi="Times New Roman" w:cs="Times New Roman"/>
          <w:b/>
          <w:sz w:val="52"/>
        </w:rPr>
        <w:t>函</w:t>
      </w:r>
    </w:p>
    <w:p w:rsidR="00632CB3" w:rsidRPr="000B4057" w:rsidRDefault="00632CB3" w:rsidP="00632CB3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0B4057">
        <w:rPr>
          <w:rFonts w:ascii="Times New Roman" w:eastAsia="標楷體" w:hAnsi="Times New Roman" w:cs="Times New Roman"/>
          <w:sz w:val="28"/>
        </w:rPr>
        <w:t xml:space="preserve">     </w:t>
      </w:r>
      <w:r w:rsidRPr="000B4057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0B4057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632CB3" w:rsidRPr="000B4057" w:rsidRDefault="00632CB3" w:rsidP="00632CB3">
      <w:pPr>
        <w:jc w:val="center"/>
        <w:rPr>
          <w:rFonts w:ascii="Times New Roman" w:eastAsia="標楷體" w:hAnsi="Times New Roman" w:cs="Times New Roman"/>
        </w:rPr>
      </w:pPr>
      <w:r w:rsidRPr="000B4057">
        <w:rPr>
          <w:rFonts w:ascii="Times New Roman" w:eastAsia="標楷體" w:hAnsi="Times New Roman" w:cs="Times New Roman"/>
        </w:rPr>
        <w:t>桃園市桃園區中正路</w:t>
      </w:r>
      <w:r w:rsidRPr="000B4057">
        <w:rPr>
          <w:rFonts w:ascii="Times New Roman" w:eastAsia="標楷體" w:hAnsi="Times New Roman" w:cs="Times New Roman"/>
        </w:rPr>
        <w:t>1249</w:t>
      </w:r>
      <w:r w:rsidRPr="000B4057">
        <w:rPr>
          <w:rFonts w:ascii="Times New Roman" w:eastAsia="標楷體" w:hAnsi="Times New Roman" w:cs="Times New Roman"/>
        </w:rPr>
        <w:t>號</w:t>
      </w:r>
      <w:r w:rsidRPr="000B4057">
        <w:rPr>
          <w:rFonts w:ascii="Times New Roman" w:eastAsia="標楷體" w:hAnsi="Times New Roman" w:cs="Times New Roman"/>
        </w:rPr>
        <w:t>5</w:t>
      </w:r>
      <w:r w:rsidRPr="000B4057">
        <w:rPr>
          <w:rFonts w:ascii="Times New Roman" w:eastAsia="標楷體" w:hAnsi="Times New Roman" w:cs="Times New Roman"/>
        </w:rPr>
        <w:t>樓之</w:t>
      </w:r>
      <w:r w:rsidRPr="000B4057">
        <w:rPr>
          <w:rFonts w:ascii="Times New Roman" w:eastAsia="標楷體" w:hAnsi="Times New Roman" w:cs="Times New Roman"/>
        </w:rPr>
        <w:t>4</w:t>
      </w:r>
    </w:p>
    <w:p w:rsidR="00632CB3" w:rsidRPr="000B4057" w:rsidRDefault="00632CB3" w:rsidP="00632CB3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0B4057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632CB3" w:rsidRPr="000B4057" w:rsidRDefault="00DC27C1" w:rsidP="00632CB3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5" w:history="1">
        <w:r w:rsidR="00632CB3" w:rsidRPr="000B4057">
          <w:rPr>
            <w:rStyle w:val="a3"/>
            <w:rFonts w:ascii="Times New Roman" w:eastAsia="標楷體" w:hAnsi="Times New Roman" w:cs="Times New Roman"/>
            <w:color w:val="auto"/>
            <w:u w:val="none"/>
          </w:rPr>
          <w:t>ie325@ms19.hinet.net</w:t>
        </w:r>
      </w:hyperlink>
      <w:r w:rsidR="00632CB3" w:rsidRPr="000B4057">
        <w:rPr>
          <w:rFonts w:ascii="Times New Roman" w:eastAsia="標楷體" w:hAnsi="Times New Roman" w:cs="Times New Roman"/>
        </w:rPr>
        <w:t xml:space="preserve">     www.taoyuanproduct.org</w:t>
      </w:r>
    </w:p>
    <w:p w:rsidR="00632CB3" w:rsidRPr="000B4057" w:rsidRDefault="00632CB3" w:rsidP="00632CB3">
      <w:pPr>
        <w:spacing w:line="200" w:lineRule="exact"/>
        <w:ind w:firstLineChars="600" w:firstLine="1440"/>
        <w:rPr>
          <w:rFonts w:ascii="Times New Roman" w:eastAsia="標楷體" w:hAnsi="Times New Roman" w:cs="Times New Roman"/>
        </w:rPr>
      </w:pPr>
    </w:p>
    <w:p w:rsidR="00632CB3" w:rsidRPr="0067161C" w:rsidRDefault="00632CB3" w:rsidP="00632CB3">
      <w:pPr>
        <w:spacing w:line="500" w:lineRule="exact"/>
        <w:ind w:rightChars="-159" w:right="-382"/>
        <w:jc w:val="both"/>
        <w:rPr>
          <w:rFonts w:ascii="Times New Roman" w:eastAsia="標楷體" w:hAnsi="Times New Roman" w:cs="Times New Roman"/>
          <w:color w:val="000000"/>
          <w:sz w:val="36"/>
          <w:szCs w:val="36"/>
        </w:rPr>
      </w:pPr>
      <w:bookmarkStart w:id="0" w:name="_GoBack"/>
      <w:bookmarkEnd w:id="0"/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者：</w:t>
      </w:r>
      <w:r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相關會員</w:t>
      </w:r>
      <w:r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 xml:space="preserve"> </w:t>
      </w:r>
    </w:p>
    <w:p w:rsidR="00632CB3" w:rsidRDefault="00632CB3" w:rsidP="00632CB3">
      <w:pPr>
        <w:spacing w:line="14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</w:p>
    <w:p w:rsidR="00632CB3" w:rsidRPr="0067161C" w:rsidRDefault="00632CB3" w:rsidP="00632CB3">
      <w:pPr>
        <w:spacing w:line="32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>
        <w:rPr>
          <w:rFonts w:ascii="Times New Roman" w:eastAsia="標楷體" w:hAnsi="Times New Roman" w:cs="Times New Roman"/>
          <w:color w:val="000000"/>
          <w:szCs w:val="24"/>
        </w:rPr>
        <w:t>0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2</w:t>
      </w:r>
      <w:r>
        <w:rPr>
          <w:rFonts w:ascii="Times New Roman" w:eastAsia="標楷體" w:hAnsi="Times New Roman" w:cs="Times New Roman"/>
          <w:color w:val="000000"/>
          <w:szCs w:val="24"/>
        </w:rPr>
        <w:t>8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632CB3" w:rsidRPr="0067161C" w:rsidRDefault="00632CB3" w:rsidP="00632CB3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67161C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67161C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/>
          <w:color w:val="000000"/>
          <w:szCs w:val="24"/>
        </w:rPr>
        <w:t>438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632CB3" w:rsidRDefault="00632CB3" w:rsidP="00632CB3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632CB3" w:rsidRPr="00CD7986" w:rsidRDefault="00632CB3" w:rsidP="00632CB3">
      <w:pPr>
        <w:spacing w:line="200" w:lineRule="exact"/>
        <w:ind w:left="4000" w:rightChars="-100" w:right="-240" w:hangingChars="1250" w:hanging="400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:rsidR="00632CB3" w:rsidRPr="00087F48" w:rsidRDefault="00632CB3" w:rsidP="00632CB3">
      <w:pPr>
        <w:adjustRightInd w:val="0"/>
        <w:snapToGrid w:val="0"/>
        <w:spacing w:line="360" w:lineRule="exact"/>
        <w:ind w:left="1418" w:hanging="1418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087F48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087F48">
        <w:rPr>
          <w:rFonts w:ascii="Times New Roman" w:eastAsia="標楷體" w:hAnsi="Times New Roman" w:cs="Times New Roman"/>
          <w:sz w:val="32"/>
          <w:szCs w:val="32"/>
        </w:rPr>
        <w:t>：</w:t>
      </w:r>
      <w:r>
        <w:rPr>
          <w:rFonts w:ascii="Times New Roman" w:eastAsia="標楷體" w:hAnsi="Times New Roman" w:cs="Times New Roman" w:hint="eastAsia"/>
          <w:sz w:val="32"/>
          <w:szCs w:val="32"/>
        </w:rPr>
        <w:t>訂定</w:t>
      </w:r>
      <w:r>
        <w:rPr>
          <w:rFonts w:ascii="標楷體" w:eastAsia="標楷體" w:hAnsi="標楷體" w:cs="Times New Roman" w:hint="eastAsia"/>
          <w:sz w:val="32"/>
          <w:szCs w:val="32"/>
          <w:lang w:val="zh-TW"/>
        </w:rPr>
        <w:t>「特定醫療器材品項應符合之規格、檢驗方法及性能」草案，</w:t>
      </w:r>
      <w:r w:rsidRPr="00087F48">
        <w:rPr>
          <w:rFonts w:ascii="Times New Roman" w:eastAsia="標楷體" w:hAnsi="Times New Roman" w:cs="Times New Roman"/>
          <w:sz w:val="32"/>
          <w:szCs w:val="32"/>
        </w:rPr>
        <w:t>業經衛生</w:t>
      </w:r>
      <w:proofErr w:type="gramStart"/>
      <w:r w:rsidRPr="00087F48">
        <w:rPr>
          <w:rFonts w:ascii="Times New Roman" w:eastAsia="標楷體" w:hAnsi="Times New Roman" w:cs="Times New Roman"/>
          <w:sz w:val="32"/>
          <w:szCs w:val="32"/>
        </w:rPr>
        <w:t>福利部於中華民國</w:t>
      </w:r>
      <w:proofErr w:type="gramEnd"/>
      <w:r w:rsidRPr="00087F48">
        <w:rPr>
          <w:rFonts w:ascii="Times New Roman" w:eastAsia="標楷體" w:hAnsi="Times New Roman" w:cs="Times New Roman"/>
          <w:sz w:val="32"/>
          <w:szCs w:val="32"/>
        </w:rPr>
        <w:t>110</w:t>
      </w:r>
      <w:r w:rsidRPr="00087F48">
        <w:rPr>
          <w:rFonts w:ascii="Times New Roman" w:eastAsia="標楷體" w:hAnsi="Times New Roman" w:cs="Times New Roman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>12</w:t>
      </w:r>
      <w:r w:rsidRPr="00087F48">
        <w:rPr>
          <w:rFonts w:ascii="Times New Roman" w:eastAsia="標楷體" w:hAnsi="Times New Roman" w:cs="Times New Roman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</w:rPr>
        <w:t>23</w:t>
      </w:r>
      <w:r w:rsidRPr="00087F48">
        <w:rPr>
          <w:rFonts w:ascii="Times New Roman" w:eastAsia="標楷體" w:hAnsi="Times New Roman" w:cs="Times New Roman"/>
          <w:sz w:val="32"/>
          <w:szCs w:val="32"/>
        </w:rPr>
        <w:t>日</w:t>
      </w:r>
      <w:r>
        <w:rPr>
          <w:rFonts w:ascii="Times New Roman" w:eastAsia="標楷體" w:hAnsi="Times New Roman" w:cs="Times New Roman" w:hint="eastAsia"/>
          <w:sz w:val="32"/>
          <w:szCs w:val="32"/>
        </w:rPr>
        <w:t>以</w:t>
      </w:r>
      <w:proofErr w:type="gramStart"/>
      <w:r w:rsidRPr="00087F48">
        <w:rPr>
          <w:rFonts w:ascii="Times New Roman" w:eastAsia="標楷體" w:hAnsi="Times New Roman" w:cs="Times New Roman"/>
          <w:sz w:val="32"/>
          <w:szCs w:val="32"/>
        </w:rPr>
        <w:t>衛</w:t>
      </w:r>
      <w:r w:rsidRPr="00087F48">
        <w:rPr>
          <w:rFonts w:ascii="Times New Roman" w:eastAsia="標楷體" w:hAnsi="Times New Roman" w:cs="Times New Roman" w:hint="eastAsia"/>
          <w:sz w:val="32"/>
          <w:szCs w:val="32"/>
        </w:rPr>
        <w:t>授</w:t>
      </w:r>
      <w:r w:rsidRPr="00087F48">
        <w:rPr>
          <w:rFonts w:ascii="Times New Roman" w:eastAsia="標楷體" w:hAnsi="Times New Roman" w:cs="Times New Roman"/>
          <w:sz w:val="32"/>
          <w:szCs w:val="32"/>
        </w:rPr>
        <w:t>食字第</w:t>
      </w:r>
      <w:r w:rsidRPr="00087F48">
        <w:rPr>
          <w:rFonts w:ascii="Times New Roman" w:eastAsia="標楷體" w:hAnsi="Times New Roman" w:cs="Times New Roman"/>
          <w:sz w:val="32"/>
          <w:szCs w:val="32"/>
        </w:rPr>
        <w:t>1101</w:t>
      </w:r>
      <w:r>
        <w:rPr>
          <w:rFonts w:ascii="Times New Roman" w:eastAsia="標楷體" w:hAnsi="Times New Roman" w:cs="Times New Roman" w:hint="eastAsia"/>
          <w:sz w:val="32"/>
          <w:szCs w:val="32"/>
        </w:rPr>
        <w:t>612822</w:t>
      </w:r>
      <w:r w:rsidRPr="00087F48">
        <w:rPr>
          <w:rFonts w:ascii="Times New Roman" w:eastAsia="標楷體" w:hAnsi="Times New Roman" w:cs="Times New Roman"/>
          <w:sz w:val="32"/>
          <w:szCs w:val="32"/>
        </w:rPr>
        <w:t>號</w:t>
      </w:r>
      <w:proofErr w:type="gramEnd"/>
      <w:r w:rsidRPr="00087F48">
        <w:rPr>
          <w:rFonts w:ascii="Times New Roman" w:eastAsia="標楷體" w:hAnsi="Times New Roman" w:cs="Times New Roman"/>
          <w:sz w:val="32"/>
          <w:szCs w:val="32"/>
        </w:rPr>
        <w:t>公告</w:t>
      </w:r>
      <w:r>
        <w:rPr>
          <w:rFonts w:ascii="Times New Roman" w:eastAsia="標楷體" w:hAnsi="Times New Roman" w:cs="Times New Roman" w:hint="eastAsia"/>
          <w:sz w:val="32"/>
          <w:szCs w:val="32"/>
        </w:rPr>
        <w:t>預告</w:t>
      </w:r>
      <w:r w:rsidRPr="00087F48">
        <w:rPr>
          <w:rFonts w:ascii="Times New Roman" w:eastAsia="標楷體" w:hAnsi="Times New Roman" w:cs="Times New Roman"/>
          <w:sz w:val="32"/>
          <w:szCs w:val="32"/>
        </w:rPr>
        <w:t>，</w:t>
      </w:r>
      <w:r w:rsidRPr="00087F48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請查照。</w:t>
      </w:r>
    </w:p>
    <w:p w:rsidR="00632CB3" w:rsidRPr="00087F48" w:rsidRDefault="00632CB3" w:rsidP="00632CB3">
      <w:pPr>
        <w:spacing w:line="36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632CB3" w:rsidRPr="00087F48" w:rsidRDefault="00632CB3" w:rsidP="00632CB3">
      <w:pPr>
        <w:spacing w:line="360" w:lineRule="exact"/>
        <w:ind w:left="1456" w:hangingChars="455" w:hanging="1456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proofErr w:type="gramStart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、依據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衛生福利部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="00116FF3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116FF3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23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proofErr w:type="gramStart"/>
      <w:r w:rsidRPr="00087F4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授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食字第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="00116FF3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612349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號</w:t>
      </w:r>
      <w:proofErr w:type="gramEnd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函辦理。</w:t>
      </w:r>
    </w:p>
    <w:p w:rsidR="00632CB3" w:rsidRPr="00087F48" w:rsidRDefault="00632CB3" w:rsidP="00632CB3">
      <w:pPr>
        <w:autoSpaceDE w:val="0"/>
        <w:autoSpaceDN w:val="0"/>
        <w:adjustRightInd w:val="0"/>
        <w:spacing w:line="360" w:lineRule="exac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二、</w:t>
      </w:r>
      <w:proofErr w:type="gramStart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旨揭公告</w:t>
      </w:r>
      <w:proofErr w:type="gramEnd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請至行政院公報資訊網、衛生福利部「衛生福利法規檢索系統」下「法規草案」網頁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，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衛生福利部食品藥物管理署網站</w:t>
      </w:r>
      <w:bookmarkStart w:id="1" w:name="_Hlk60823996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「公告資訊」</w:t>
      </w:r>
      <w:bookmarkEnd w:id="1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下「</w:t>
      </w:r>
      <w:proofErr w:type="gramStart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本署公告</w:t>
      </w:r>
      <w:proofErr w:type="gramEnd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」網頁及國家發展委員會</w:t>
      </w:r>
      <w:bookmarkStart w:id="2" w:name="_Hlk67919522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「公共政</w:t>
      </w:r>
      <w:r w:rsidRPr="00087F4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策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網路參與平台</w:t>
      </w:r>
      <w:proofErr w:type="gramStart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─</w:t>
      </w:r>
      <w:proofErr w:type="gramEnd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眾開講」</w:t>
      </w:r>
      <w:bookmarkEnd w:id="2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網</w:t>
      </w:r>
      <w:r w:rsidRPr="00B70FC6">
        <w:rPr>
          <w:rFonts w:ascii="Times New Roman" w:eastAsia="標楷體" w:hAnsi="Times New Roman" w:cs="Times New Roman"/>
          <w:sz w:val="32"/>
          <w:szCs w:val="32"/>
          <w:lang w:val="zh-TW"/>
        </w:rPr>
        <w:t>頁</w:t>
      </w:r>
      <w:r w:rsidRPr="00160868">
        <w:rPr>
          <w:rFonts w:ascii="Times New Roman" w:eastAsia="標楷體" w:hAnsi="Times New Roman" w:cs="Times New Roman"/>
          <w:sz w:val="32"/>
          <w:szCs w:val="32"/>
          <w:lang w:val="zh-TW"/>
        </w:rPr>
        <w:t>(</w:t>
      </w:r>
      <w:hyperlink r:id="rId6" w:history="1">
        <w:r w:rsidRPr="00160868">
          <w:rPr>
            <w:rStyle w:val="a3"/>
            <w:rFonts w:ascii="Times New Roman" w:eastAsia="標楷體" w:hAnsi="Times New Roman" w:cs="Times New Roman"/>
            <w:color w:val="auto"/>
            <w:sz w:val="32"/>
            <w:szCs w:val="32"/>
            <w:u w:val="none"/>
          </w:rPr>
          <w:t>https://join.gov.tw/</w:t>
        </w:r>
        <w:r w:rsidRPr="00160868">
          <w:rPr>
            <w:rStyle w:val="a3"/>
            <w:rFonts w:ascii="Times New Roman" w:eastAsia="標楷體" w:hAnsi="Times New Roman" w:cs="Times New Roman"/>
            <w:color w:val="auto"/>
            <w:sz w:val="32"/>
            <w:szCs w:val="32"/>
            <w:u w:val="none"/>
            <w:lang w:val="zh-TW"/>
          </w:rPr>
          <w:t>policies/</w:t>
        </w:r>
      </w:hyperlink>
      <w:r w:rsidRPr="00B70FC6">
        <w:rPr>
          <w:rFonts w:ascii="Times New Roman" w:eastAsia="標楷體" w:hAnsi="Times New Roman" w:cs="Times New Roman"/>
          <w:sz w:val="32"/>
          <w:szCs w:val="32"/>
          <w:lang w:val="zh-TW"/>
        </w:rPr>
        <w:t>)</w:t>
      </w:r>
      <w:r w:rsidRPr="00B70FC6">
        <w:rPr>
          <w:rFonts w:ascii="Times New Roman" w:eastAsia="標楷體" w:hAnsi="Times New Roman" w:cs="Times New Roman"/>
          <w:sz w:val="32"/>
          <w:szCs w:val="32"/>
          <w:lang w:val="zh-TW"/>
        </w:rPr>
        <w:t>自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行下載。</w:t>
      </w:r>
    </w:p>
    <w:p w:rsidR="00632CB3" w:rsidRPr="00087F48" w:rsidRDefault="00632CB3" w:rsidP="00632CB3">
      <w:pPr>
        <w:autoSpaceDE w:val="0"/>
        <w:autoSpaceDN w:val="0"/>
        <w:adjustRightInd w:val="0"/>
        <w:spacing w:line="360" w:lineRule="exac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三、對於</w:t>
      </w:r>
      <w:r w:rsidR="00116FF3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本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公告內容有任何意見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或修正建議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者，請於</w:t>
      </w:r>
      <w:r w:rsidRPr="00087F4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本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公告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刊登</w:t>
      </w:r>
      <w:r w:rsidR="00116FF3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公報之</w:t>
      </w:r>
      <w:r w:rsidRPr="00087F4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次日起</w:t>
      </w:r>
      <w:r w:rsidRPr="00087F4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60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日內陳述意見或洽詢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:</w:t>
      </w:r>
    </w:p>
    <w:p w:rsidR="00632CB3" w:rsidRPr="00087F48" w:rsidRDefault="00632CB3" w:rsidP="00632CB3">
      <w:pPr>
        <w:autoSpaceDE w:val="0"/>
        <w:autoSpaceDN w:val="0"/>
        <w:spacing w:line="360" w:lineRule="exact"/>
        <w:ind w:leftChars="530" w:left="1272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(</w:t>
      </w:r>
      <w:proofErr w:type="gramStart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一</w:t>
      </w:r>
      <w:proofErr w:type="gramEnd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)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承辦單位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: 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衛生福利部食品藥物管理署</w:t>
      </w:r>
    </w:p>
    <w:p w:rsidR="00632CB3" w:rsidRPr="00087F48" w:rsidRDefault="00632CB3" w:rsidP="00632CB3">
      <w:pPr>
        <w:autoSpaceDE w:val="0"/>
        <w:autoSpaceDN w:val="0"/>
        <w:spacing w:line="360" w:lineRule="exact"/>
        <w:ind w:leftChars="530" w:left="1272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(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二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)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地址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: 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台北市南港區昆陽街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161-2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號</w:t>
      </w:r>
    </w:p>
    <w:p w:rsidR="00632CB3" w:rsidRPr="00087F48" w:rsidRDefault="00632CB3" w:rsidP="00632CB3">
      <w:pPr>
        <w:autoSpaceDE w:val="0"/>
        <w:autoSpaceDN w:val="0"/>
        <w:spacing w:line="360" w:lineRule="exact"/>
        <w:ind w:leftChars="530" w:left="1272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bookmarkStart w:id="3" w:name="_Hlk46317169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(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三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)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電話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: 02-2787-</w:t>
      </w:r>
      <w:bookmarkEnd w:id="3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7</w:t>
      </w:r>
      <w:r w:rsidR="00116FF3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577</w:t>
      </w:r>
    </w:p>
    <w:p w:rsidR="00632CB3" w:rsidRDefault="00632CB3" w:rsidP="00632CB3">
      <w:pPr>
        <w:autoSpaceDE w:val="0"/>
        <w:autoSpaceDN w:val="0"/>
        <w:spacing w:line="360" w:lineRule="exact"/>
        <w:ind w:leftChars="530" w:left="1272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(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四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)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傳真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: 02-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</w:t>
      </w:r>
      <w:r w:rsidR="00116FF3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653-2006</w:t>
      </w:r>
    </w:p>
    <w:p w:rsidR="00632CB3" w:rsidRDefault="00632CB3" w:rsidP="00116FF3">
      <w:pPr>
        <w:tabs>
          <w:tab w:val="left" w:pos="6345"/>
        </w:tabs>
        <w:spacing w:line="360" w:lineRule="exact"/>
        <w:ind w:leftChars="531" w:left="1274"/>
        <w:jc w:val="both"/>
        <w:rPr>
          <w:rStyle w:val="a3"/>
          <w:rFonts w:ascii="Times New Roman" w:eastAsia="標楷體" w:hAnsi="Times New Roman" w:cs="Times New Roman"/>
          <w:color w:val="auto"/>
          <w:kern w:val="0"/>
          <w:sz w:val="32"/>
          <w:szCs w:val="32"/>
          <w:u w:val="none"/>
          <w:lang w:val="zh-TW"/>
        </w:rPr>
      </w:pP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 (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五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)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電子信箱</w:t>
      </w:r>
      <w:r w:rsidRPr="002701B7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:</w:t>
      </w:r>
      <w:r w:rsidRPr="001B48AA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 </w:t>
      </w:r>
      <w:r w:rsidR="00116FF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ginjet</w:t>
      </w:r>
      <w:hyperlink r:id="rId7" w:history="1">
        <w:r w:rsidRPr="001B48AA">
          <w:rPr>
            <w:rStyle w:val="a3"/>
            <w:rFonts w:ascii="Times New Roman" w:eastAsia="標楷體" w:hAnsi="Times New Roman" w:cs="Times New Roman"/>
            <w:color w:val="auto"/>
            <w:kern w:val="0"/>
            <w:sz w:val="32"/>
            <w:szCs w:val="32"/>
            <w:u w:val="none"/>
            <w:lang w:val="zh-TW"/>
          </w:rPr>
          <w:t>@fda.gov.tw</w:t>
        </w:r>
      </w:hyperlink>
      <w:r w:rsidR="00116FF3">
        <w:rPr>
          <w:rStyle w:val="a3"/>
          <w:rFonts w:ascii="Times New Roman" w:eastAsia="標楷體" w:hAnsi="Times New Roman" w:cs="Times New Roman"/>
          <w:color w:val="auto"/>
          <w:kern w:val="0"/>
          <w:sz w:val="32"/>
          <w:szCs w:val="32"/>
          <w:u w:val="none"/>
          <w:lang w:val="zh-TW"/>
        </w:rPr>
        <w:tab/>
      </w:r>
    </w:p>
    <w:p w:rsidR="00DC27C1" w:rsidRDefault="00DC27C1" w:rsidP="00116FF3">
      <w:pPr>
        <w:tabs>
          <w:tab w:val="left" w:pos="6345"/>
        </w:tabs>
        <w:spacing w:line="360" w:lineRule="exact"/>
        <w:ind w:leftChars="531" w:left="1274"/>
        <w:jc w:val="both"/>
        <w:rPr>
          <w:rStyle w:val="a3"/>
          <w:rFonts w:ascii="Times New Roman" w:eastAsia="標楷體" w:hAnsi="Times New Roman" w:cs="Times New Roman"/>
          <w:color w:val="auto"/>
          <w:kern w:val="0"/>
          <w:sz w:val="32"/>
          <w:szCs w:val="32"/>
          <w:u w:val="none"/>
          <w:lang w:val="zh-TW"/>
        </w:rPr>
      </w:pPr>
    </w:p>
    <w:p w:rsidR="00DC27C1" w:rsidRDefault="00DC27C1" w:rsidP="00116FF3">
      <w:pPr>
        <w:tabs>
          <w:tab w:val="left" w:pos="6345"/>
        </w:tabs>
        <w:spacing w:line="360" w:lineRule="exact"/>
        <w:ind w:leftChars="531" w:left="1274"/>
        <w:jc w:val="both"/>
        <w:rPr>
          <w:rStyle w:val="a3"/>
          <w:rFonts w:ascii="Times New Roman" w:eastAsia="標楷體" w:hAnsi="Times New Roman" w:cs="Times New Roman"/>
          <w:color w:val="auto"/>
          <w:kern w:val="0"/>
          <w:sz w:val="32"/>
          <w:szCs w:val="32"/>
          <w:u w:val="none"/>
          <w:lang w:val="zh-TW"/>
        </w:rPr>
      </w:pPr>
    </w:p>
    <w:p w:rsidR="00DC27C1" w:rsidRDefault="00DC27C1" w:rsidP="00116FF3">
      <w:pPr>
        <w:tabs>
          <w:tab w:val="left" w:pos="6345"/>
        </w:tabs>
        <w:spacing w:line="360" w:lineRule="exact"/>
        <w:ind w:leftChars="531" w:left="1274"/>
        <w:jc w:val="both"/>
        <w:rPr>
          <w:rStyle w:val="a3"/>
          <w:rFonts w:ascii="Times New Roman" w:eastAsia="標楷體" w:hAnsi="Times New Roman" w:cs="Times New Roman"/>
          <w:color w:val="auto"/>
          <w:kern w:val="0"/>
          <w:sz w:val="32"/>
          <w:szCs w:val="32"/>
          <w:u w:val="none"/>
          <w:lang w:val="zh-TW"/>
        </w:rPr>
      </w:pPr>
    </w:p>
    <w:p w:rsidR="00DC27C1" w:rsidRPr="00632CB3" w:rsidRDefault="00DC27C1" w:rsidP="00DC27C1">
      <w:pPr>
        <w:tabs>
          <w:tab w:val="left" w:pos="6345"/>
        </w:tabs>
        <w:spacing w:line="1100" w:lineRule="exact"/>
        <w:ind w:leftChars="531" w:left="1274" w:firstLineChars="50" w:firstLine="280"/>
        <w:jc w:val="both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DC27C1" w:rsidRPr="00632CB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CB3"/>
    <w:rsid w:val="00116FF3"/>
    <w:rsid w:val="00632CB3"/>
    <w:rsid w:val="00DC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AB2B5"/>
  <w15:chartTrackingRefBased/>
  <w15:docId w15:val="{E13E0B3F-3E9C-4F62-BFCC-8D78AB48B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2CB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2C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ing@fda.gov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in.gov.tw/policies/" TargetMode="Externa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3</cp:revision>
  <dcterms:created xsi:type="dcterms:W3CDTF">2021-12-29T01:11:00Z</dcterms:created>
  <dcterms:modified xsi:type="dcterms:W3CDTF">2021-12-29T07:41:00Z</dcterms:modified>
</cp:coreProperties>
</file>