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D5" w:rsidRDefault="00453CD5" w:rsidP="00453CD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3D6C21" wp14:editId="3469EA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53CD5" w:rsidRDefault="00453CD5" w:rsidP="00453CD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53CD5" w:rsidRDefault="00453CD5" w:rsidP="00453CD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53CD5" w:rsidRDefault="00453CD5" w:rsidP="00453CD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53CD5" w:rsidRDefault="00706E66" w:rsidP="00453CD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53CD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53CD5">
        <w:rPr>
          <w:rFonts w:ascii="標楷體" w:eastAsia="標楷體" w:hAnsi="標楷體" w:cs="Times New Roman" w:hint="eastAsia"/>
        </w:rPr>
        <w:t xml:space="preserve">     www.taoyuanproduct.org</w:t>
      </w:r>
    </w:p>
    <w:p w:rsidR="00453CD5" w:rsidRDefault="00453CD5" w:rsidP="00453CD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53CD5" w:rsidRDefault="00453CD5" w:rsidP="00453CD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BC46E0">
        <w:rPr>
          <w:rFonts w:ascii="標楷體" w:eastAsia="標楷體" w:hAnsi="標楷體" w:cs="Times New Roman" w:hint="eastAsia"/>
          <w:color w:val="000000"/>
          <w:sz w:val="36"/>
          <w:szCs w:val="36"/>
        </w:rPr>
        <w:t>弘</w:t>
      </w:r>
      <w:proofErr w:type="gramStart"/>
      <w:r w:rsidR="00BC46E0">
        <w:rPr>
          <w:rFonts w:ascii="標楷體" w:eastAsia="標楷體" w:hAnsi="標楷體" w:cs="Times New Roman" w:hint="eastAsia"/>
          <w:color w:val="000000"/>
          <w:sz w:val="36"/>
          <w:szCs w:val="36"/>
        </w:rPr>
        <w:t>曄</w:t>
      </w:r>
      <w:proofErr w:type="gramEnd"/>
      <w:r w:rsidR="00BC46E0"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453CD5" w:rsidRDefault="00453CD5" w:rsidP="00453CD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發文日期：中華民國109年9月24日</w:t>
      </w:r>
    </w:p>
    <w:p w:rsidR="00453CD5" w:rsidRDefault="00453CD5" w:rsidP="00453CD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574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53CD5" w:rsidRDefault="00453CD5" w:rsidP="00453CD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53CD5" w:rsidRDefault="00453CD5" w:rsidP="00453CD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5324A" w:rsidRDefault="00453CD5" w:rsidP="0085324A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85324A">
        <w:rPr>
          <w:rFonts w:ascii="標楷體" w:eastAsia="標楷體" w:hAnsi="標楷體" w:cs="Arial Unicode MS" w:hint="eastAsia"/>
          <w:sz w:val="28"/>
          <w:szCs w:val="28"/>
          <w:lang w:val="zh-TW"/>
        </w:rPr>
        <w:t>為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提供更多元便利之繳款服務，自本(109)年9月25日</w:t>
      </w:r>
    </w:p>
    <w:p w:rsidR="0085324A" w:rsidRDefault="0085324A" w:rsidP="0085324A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53CD5">
        <w:rPr>
          <w:rFonts w:ascii="標楷體" w:eastAsia="標楷體" w:hAnsi="標楷體" w:cs="Arial Unicode MS" w:hint="eastAsia"/>
          <w:sz w:val="28"/>
          <w:szCs w:val="28"/>
          <w:lang w:val="zh-TW"/>
        </w:rPr>
        <w:t>起，繳納菸酒業者審查費、證照費及許可費等規費，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新</w:t>
      </w:r>
    </w:p>
    <w:p w:rsidR="0085324A" w:rsidRDefault="0085324A" w:rsidP="0085324A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增台灣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P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ay(信用卡)繳費方式且免手續費，請會員業者</w:t>
      </w:r>
    </w:p>
    <w:p w:rsidR="00453CD5" w:rsidRDefault="0085324A" w:rsidP="0085324A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善加利用</w:t>
      </w:r>
      <w:r w:rsidR="00453CD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453CD5" w:rsidRDefault="00453CD5" w:rsidP="00453CD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D51B62" w:rsidRDefault="00453CD5" w:rsidP="00992CDF">
      <w:pPr>
        <w:spacing w:line="400" w:lineRule="exact"/>
        <w:ind w:rightChars="37" w:right="89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992CDF"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財政部國庫</w:t>
      </w:r>
      <w:r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署109年</w:t>
      </w:r>
      <w:r w:rsidR="00992CDF"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9月2</w:t>
      </w:r>
      <w:r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2日</w:t>
      </w:r>
      <w:proofErr w:type="gramStart"/>
      <w:r w:rsidR="00992CDF"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台庫酒</w:t>
      </w:r>
      <w:r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992CDF" w:rsidRPr="00D51B6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10903748980</w:t>
      </w:r>
    </w:p>
    <w:p w:rsidR="00453CD5" w:rsidRDefault="00D51B62" w:rsidP="00992CDF">
      <w:pPr>
        <w:spacing w:line="400" w:lineRule="exact"/>
        <w:ind w:rightChars="37" w:right="89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</w:t>
      </w:r>
      <w:r w:rsidR="00453CD5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E1519" w:rsidRDefault="00453CD5" w:rsidP="00992CDF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業者</w:t>
      </w:r>
      <w:proofErr w:type="gramStart"/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繳納</w:t>
      </w:r>
      <w:r w:rsidR="009D0547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規費</w:t>
      </w:r>
      <w:proofErr w:type="gramEnd"/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，可</w:t>
      </w:r>
      <w:proofErr w:type="gramStart"/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至財政部國庫署網站</w:t>
      </w:r>
      <w:r w:rsidR="00C65394" w:rsidRPr="00FE1519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w:history="1">
        <w:r w:rsidR="009D0547" w:rsidRPr="00FE1519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www.nta.go        v.tw</w:t>
        </w:r>
      </w:hyperlink>
      <w:r w:rsidR="00C65394" w:rsidRPr="00FE1519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="00C65394" w:rsidRPr="00FE1519">
        <w:rPr>
          <w:rFonts w:ascii="標楷體" w:eastAsia="標楷體" w:hAnsi="標楷體" w:cs="Arial Unicode MS" w:hint="eastAsia"/>
          <w:sz w:val="28"/>
          <w:szCs w:val="28"/>
          <w:lang w:val="zh-TW"/>
        </w:rPr>
        <w:t>下方之「</w:t>
      </w:r>
      <w:r w:rsidR="009D0547" w:rsidRPr="00FE1519">
        <w:rPr>
          <w:rFonts w:ascii="標楷體" w:eastAsia="標楷體" w:hAnsi="標楷體" w:cs="Arial Unicode MS" w:hint="eastAsia"/>
          <w:sz w:val="28"/>
          <w:szCs w:val="28"/>
          <w:lang w:val="zh-TW"/>
        </w:rPr>
        <w:t>菸</w:t>
      </w:r>
      <w:r w:rsidR="00C65394" w:rsidRPr="00FE1519">
        <w:rPr>
          <w:rFonts w:ascii="標楷體" w:eastAsia="標楷體" w:hAnsi="標楷體" w:cs="Arial Unicode MS" w:hint="eastAsia"/>
          <w:sz w:val="28"/>
          <w:szCs w:val="28"/>
          <w:lang w:val="zh-TW"/>
        </w:rPr>
        <w:t>酒業者繳費專區」</w:t>
      </w:r>
      <w:r w:rsidR="009D0547" w:rsidRPr="00FE1519">
        <w:rPr>
          <w:rFonts w:ascii="標楷體" w:eastAsia="標楷體" w:hAnsi="標楷體" w:cs="Arial Unicode MS" w:hint="eastAsia"/>
          <w:sz w:val="28"/>
          <w:szCs w:val="28"/>
          <w:lang w:val="zh-TW"/>
        </w:rPr>
        <w:t>列印繳費單</w:t>
      </w:r>
      <w:r w:rsidR="00C65394" w:rsidRPr="00FE1519">
        <w:rPr>
          <w:rFonts w:ascii="標楷體" w:eastAsia="標楷體" w:hAnsi="標楷體" w:cs="Arial Unicode MS" w:hint="eastAsia"/>
          <w:sz w:val="28"/>
          <w:szCs w:val="28"/>
          <w:lang w:val="zh-TW"/>
        </w:rPr>
        <w:t>，除利</w:t>
      </w:r>
      <w:r w:rsidR="00C65394" w:rsidRPr="009D0547">
        <w:rPr>
          <w:rFonts w:ascii="標楷體" w:eastAsia="標楷體" w:hAnsi="標楷體" w:cs="Arial Unicode MS" w:hint="eastAsia"/>
          <w:sz w:val="28"/>
          <w:szCs w:val="28"/>
          <w:lang w:val="zh-TW"/>
        </w:rPr>
        <w:t>用現</w:t>
      </w:r>
    </w:p>
    <w:p w:rsidR="00FE1519" w:rsidRDefault="00FE1519" w:rsidP="00992CDF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C65394" w:rsidRPr="009D0547">
        <w:rPr>
          <w:rFonts w:ascii="標楷體" w:eastAsia="標楷體" w:hAnsi="標楷體" w:cs="Arial Unicode MS" w:hint="eastAsia"/>
          <w:sz w:val="28"/>
          <w:szCs w:val="28"/>
          <w:lang w:val="zh-TW"/>
        </w:rPr>
        <w:t>行包括至</w:t>
      </w:r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銀行、郵局或便利商店臨櫃繳款或透過自動櫃員</w:t>
      </w:r>
    </w:p>
    <w:p w:rsidR="00FE1519" w:rsidRDefault="00FE1519" w:rsidP="00992CDF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C65394">
        <w:rPr>
          <w:rFonts w:ascii="標楷體" w:eastAsia="標楷體" w:hAnsi="標楷體" w:cs="Arial Unicode MS" w:hint="eastAsia"/>
          <w:sz w:val="28"/>
          <w:szCs w:val="28"/>
          <w:lang w:val="zh-TW"/>
        </w:rPr>
        <w:t>機、網路銀行、網路ATM、</w:t>
      </w:r>
      <w:r w:rsidR="00BD3B2F">
        <w:rPr>
          <w:rFonts w:ascii="標楷體" w:eastAsia="標楷體" w:hAnsi="標楷體" w:cs="Arial Unicode MS" w:hint="eastAsia"/>
          <w:sz w:val="28"/>
          <w:szCs w:val="28"/>
          <w:lang w:val="zh-TW"/>
        </w:rPr>
        <w:t>全國繳費網及台灣P</w:t>
      </w:r>
      <w:r w:rsidR="00BD3B2F">
        <w:rPr>
          <w:rFonts w:ascii="標楷體" w:eastAsia="標楷體" w:hAnsi="標楷體" w:cs="Arial Unicode MS"/>
          <w:sz w:val="28"/>
          <w:szCs w:val="28"/>
          <w:lang w:val="zh-TW"/>
        </w:rPr>
        <w:t>ay</w:t>
      </w:r>
      <w:r w:rsidR="00BD3B2F">
        <w:rPr>
          <w:rFonts w:ascii="標楷體" w:eastAsia="標楷體" w:hAnsi="標楷體" w:cs="Arial Unicode MS" w:hint="eastAsia"/>
          <w:sz w:val="28"/>
          <w:szCs w:val="28"/>
          <w:lang w:val="zh-TW"/>
        </w:rPr>
        <w:t>(金融卡)</w:t>
      </w:r>
    </w:p>
    <w:p w:rsidR="00FE1519" w:rsidRDefault="00FE1519" w:rsidP="00992CDF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BD3B2F">
        <w:rPr>
          <w:rFonts w:ascii="標楷體" w:eastAsia="標楷體" w:hAnsi="標楷體" w:cs="Arial Unicode MS" w:hint="eastAsia"/>
          <w:sz w:val="28"/>
          <w:szCs w:val="28"/>
          <w:lang w:val="zh-TW"/>
        </w:rPr>
        <w:t>等多元方式繳款外，自本年9月25日起新增台灣Pay(信</w:t>
      </w:r>
    </w:p>
    <w:p w:rsidR="00453CD5" w:rsidRDefault="00FE1519" w:rsidP="00992CDF">
      <w:pPr>
        <w:suppressAutoHyphens/>
        <w:wordWrap w:val="0"/>
        <w:spacing w:line="0" w:lineRule="atLeast"/>
        <w:ind w:left="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BD3B2F">
        <w:rPr>
          <w:rFonts w:ascii="標楷體" w:eastAsia="標楷體" w:hAnsi="標楷體" w:cs="Arial Unicode MS" w:hint="eastAsia"/>
          <w:sz w:val="28"/>
          <w:szCs w:val="28"/>
          <w:lang w:val="zh-TW"/>
        </w:rPr>
        <w:t>用卡)繳費方式。</w:t>
      </w:r>
    </w:p>
    <w:p w:rsidR="003A09B8" w:rsidRDefault="00C55E8E" w:rsidP="003A09B8">
      <w:pPr>
        <w:suppressAutoHyphens/>
        <w:wordWrap w:val="0"/>
        <w:spacing w:line="0" w:lineRule="atLeast"/>
        <w:ind w:leftChars="235" w:left="566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三、業者倘使用新增之台灣Pay(信用卡)繳款，可</w:t>
      </w:r>
      <w:r w:rsidR="003A09B8">
        <w:rPr>
          <w:rFonts w:ascii="標楷體" w:eastAsia="標楷體" w:hAnsi="標楷體" w:cs="Arial Unicode MS" w:hint="eastAsia"/>
          <w:sz w:val="28"/>
          <w:szCs w:val="28"/>
          <w:lang w:val="zh-TW"/>
        </w:rPr>
        <w:t>經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由掃描</w:t>
      </w:r>
    </w:p>
    <w:p w:rsidR="003A09B8" w:rsidRDefault="003A09B8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C55E8E">
        <w:rPr>
          <w:rFonts w:ascii="標楷體" w:eastAsia="標楷體" w:hAnsi="標楷體" w:cs="Arial Unicode MS" w:hint="eastAsia"/>
          <w:sz w:val="28"/>
          <w:szCs w:val="28"/>
          <w:lang w:val="zh-TW"/>
        </w:rPr>
        <w:t>繳款單上台灣Pay之QR Code並選擇以信用卡完成繳款，</w:t>
      </w:r>
    </w:p>
    <w:p w:rsidR="003A09B8" w:rsidRDefault="003A09B8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C55E8E">
        <w:rPr>
          <w:rFonts w:ascii="標楷體" w:eastAsia="標楷體" w:hAnsi="標楷體" w:cs="Arial Unicode MS" w:hint="eastAsia"/>
          <w:sz w:val="28"/>
          <w:szCs w:val="28"/>
          <w:lang w:val="zh-TW"/>
        </w:rPr>
        <w:t>免再輸入繳費金額及入款帳號，享免手續費及實質延後付</w:t>
      </w:r>
    </w:p>
    <w:p w:rsidR="00C55E8E" w:rsidRDefault="003A09B8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C55E8E">
        <w:rPr>
          <w:rFonts w:ascii="標楷體" w:eastAsia="標楷體" w:hAnsi="標楷體" w:cs="Arial Unicode MS" w:hint="eastAsia"/>
          <w:sz w:val="28"/>
          <w:szCs w:val="28"/>
          <w:lang w:val="zh-TW"/>
        </w:rPr>
        <w:t>款之效益。</w:t>
      </w:r>
    </w:p>
    <w:p w:rsidR="003A09B8" w:rsidRDefault="003A09B8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四、繳款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作業上倘有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疑問或需協助之處，歡迎來電洽詢，服務</w:t>
      </w:r>
    </w:p>
    <w:p w:rsidR="003A09B8" w:rsidRDefault="003A09B8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電話</w:t>
      </w:r>
      <w:r w:rsidR="00F22AD3">
        <w:rPr>
          <w:rFonts w:ascii="標楷體" w:eastAsia="標楷體" w:hAnsi="標楷體" w:cs="Arial Unicode MS" w:hint="eastAsia"/>
          <w:sz w:val="28"/>
          <w:szCs w:val="28"/>
          <w:lang w:val="zh-TW"/>
        </w:rPr>
        <w:t>:(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02)2322-8000#7465~7470</w:t>
      </w:r>
    </w:p>
    <w:p w:rsidR="00706E66" w:rsidRDefault="00706E66" w:rsidP="00C55E8E">
      <w:pPr>
        <w:suppressAutoHyphens/>
        <w:wordWrap w:val="0"/>
        <w:spacing w:line="0" w:lineRule="atLeast"/>
        <w:ind w:leftChars="200" w:left="482" w:hanging="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706E66" w:rsidRDefault="00706E66" w:rsidP="00706E66">
      <w:pPr>
        <w:pStyle w:val="HTML"/>
        <w:shd w:val="clear" w:color="auto" w:fill="FFFFFF"/>
        <w:snapToGrid w:val="0"/>
        <w:spacing w:line="360" w:lineRule="atLeast"/>
        <w:jc w:val="center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706E6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D5"/>
    <w:rsid w:val="003A09B8"/>
    <w:rsid w:val="00453CD5"/>
    <w:rsid w:val="004B12F3"/>
    <w:rsid w:val="00706E66"/>
    <w:rsid w:val="0085324A"/>
    <w:rsid w:val="00992CDF"/>
    <w:rsid w:val="009D0547"/>
    <w:rsid w:val="00BC46E0"/>
    <w:rsid w:val="00BD3B2F"/>
    <w:rsid w:val="00C55E8E"/>
    <w:rsid w:val="00C65394"/>
    <w:rsid w:val="00C75134"/>
    <w:rsid w:val="00D17FE1"/>
    <w:rsid w:val="00D51B62"/>
    <w:rsid w:val="00DC73D2"/>
    <w:rsid w:val="00F22AD3"/>
    <w:rsid w:val="00F31505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FAB7"/>
  <w15:chartTrackingRefBased/>
  <w15:docId w15:val="{714FC3F8-394D-4F72-B2D6-10B3195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D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653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054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0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06E6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2020-09-25T02:14:00Z</dcterms:created>
  <dcterms:modified xsi:type="dcterms:W3CDTF">2020-09-25T03:35:00Z</dcterms:modified>
</cp:coreProperties>
</file>