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EA3" w:rsidRDefault="00197EA3" w:rsidP="00197EA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EA094D9" wp14:editId="417B091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197EA3" w:rsidRDefault="00197EA3" w:rsidP="00197EA3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197EA3" w:rsidRDefault="00197EA3" w:rsidP="00197EA3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197EA3" w:rsidRDefault="00197EA3" w:rsidP="00197EA3">
      <w:r>
        <w:rPr>
          <w:rFonts w:hint="eastAsia"/>
        </w:rPr>
        <w:t xml:space="preserve">           TEL:886-3-316-4346   886-3-325-3781   FAX:886-3-355-9651</w:t>
      </w:r>
    </w:p>
    <w:p w:rsidR="00197EA3" w:rsidRPr="00197EA3" w:rsidRDefault="007372E0" w:rsidP="00197EA3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197EA3" w:rsidRPr="00197EA3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197EA3" w:rsidRPr="00197EA3">
        <w:rPr>
          <w:rFonts w:ascii="標楷體" w:eastAsia="標楷體" w:hAnsi="標楷體" w:cs="Times New Roman" w:hint="eastAsia"/>
        </w:rPr>
        <w:t xml:space="preserve">     www.taoyuanproduct.org</w:t>
      </w:r>
    </w:p>
    <w:p w:rsidR="00197EA3" w:rsidRDefault="00197EA3" w:rsidP="00197EA3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197EA3" w:rsidRDefault="00197EA3" w:rsidP="00197EA3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197EA3" w:rsidRPr="00EA149F" w:rsidRDefault="00197EA3" w:rsidP="00197EA3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proofErr w:type="gramStart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夏暉物</w:t>
      </w:r>
      <w:proofErr w:type="gramEnd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流有限公司</w:t>
      </w:r>
    </w:p>
    <w:p w:rsidR="00197EA3" w:rsidRDefault="00197EA3" w:rsidP="00197EA3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年10月26日</w:t>
      </w:r>
    </w:p>
    <w:p w:rsidR="00197EA3" w:rsidRDefault="00197EA3" w:rsidP="00197EA3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/>
          <w:color w:val="000000"/>
          <w:szCs w:val="24"/>
        </w:rPr>
        <w:t>20</w:t>
      </w:r>
      <w:r>
        <w:rPr>
          <w:rFonts w:ascii="標楷體" w:eastAsia="標楷體" w:hAnsi="標楷體" w:cs="Times New Roman" w:hint="eastAsia"/>
          <w:color w:val="000000"/>
          <w:szCs w:val="24"/>
        </w:rPr>
        <w:t>609號</w:t>
      </w:r>
    </w:p>
    <w:p w:rsidR="00197EA3" w:rsidRDefault="00197EA3" w:rsidP="00197EA3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197EA3" w:rsidRPr="00FC7948" w:rsidRDefault="00197EA3" w:rsidP="00197EA3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197EA3" w:rsidRPr="00B35FE9" w:rsidRDefault="00197EA3" w:rsidP="00197EA3">
      <w:pPr>
        <w:adjustRightInd w:val="0"/>
        <w:snapToGrid w:val="0"/>
        <w:spacing w:line="440" w:lineRule="exac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 w:rsidR="00DD2FB1">
        <w:rPr>
          <w:rFonts w:ascii="標楷體" w:eastAsia="標楷體" w:hAnsi="標楷體" w:cs="Arial Unicode MS" w:hint="eastAsia"/>
          <w:sz w:val="28"/>
          <w:szCs w:val="28"/>
          <w:lang w:val="zh-TW"/>
        </w:rPr>
        <w:t>自今(109)年11月20日起，申報輸入</w:t>
      </w:r>
      <w:bookmarkStart w:id="0" w:name="_Hlk54681499"/>
      <w:r w:rsidR="00DD2FB1">
        <w:rPr>
          <w:rFonts w:ascii="標楷體" w:eastAsia="標楷體" w:hAnsi="標楷體" w:cs="Arial Unicode MS" w:hint="eastAsia"/>
          <w:sz w:val="28"/>
          <w:szCs w:val="28"/>
          <w:lang w:val="zh-TW"/>
        </w:rPr>
        <w:t>禽畜肉</w:t>
      </w:r>
      <w:bookmarkEnd w:id="0"/>
      <w:r w:rsidR="00DD2FB1">
        <w:rPr>
          <w:rFonts w:ascii="標楷體" w:eastAsia="標楷體" w:hAnsi="標楷體" w:cs="Arial Unicode MS" w:hint="eastAsia"/>
          <w:sz w:val="28"/>
          <w:szCs w:val="28"/>
          <w:lang w:val="zh-TW"/>
        </w:rPr>
        <w:t>品應申報製造廠代碼，</w:t>
      </w:r>
      <w:r w:rsidRPr="00B35FE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請查照。</w:t>
      </w:r>
    </w:p>
    <w:p w:rsidR="00197EA3" w:rsidRPr="001B6379" w:rsidRDefault="00197EA3" w:rsidP="00197EA3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說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E41E3E" w:rsidRDefault="00197EA3" w:rsidP="00197EA3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7F0A39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proofErr w:type="gramStart"/>
      <w:r w:rsidRPr="008649F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</w:t>
      </w:r>
      <w:proofErr w:type="gramEnd"/>
      <w:r w:rsidRPr="008649F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、</w:t>
      </w:r>
      <w:r w:rsidRPr="00B35FE9">
        <w:rPr>
          <w:rFonts w:ascii="標楷體" w:eastAsia="標楷體" w:hAnsi="標楷體" w:cs="Arial Unicode MS" w:hint="eastAsia"/>
          <w:sz w:val="28"/>
          <w:szCs w:val="28"/>
          <w:lang w:val="zh-TW"/>
        </w:rPr>
        <w:t>依據</w:t>
      </w:r>
      <w:bookmarkStart w:id="1" w:name="_Hlk54681353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衛生福利部</w:t>
      </w:r>
      <w:r w:rsidR="00E41E3E">
        <w:rPr>
          <w:rFonts w:ascii="標楷體" w:eastAsia="標楷體" w:hAnsi="標楷體" w:cs="Arial Unicode MS" w:hint="eastAsia"/>
          <w:sz w:val="28"/>
          <w:szCs w:val="28"/>
          <w:lang w:val="zh-TW"/>
        </w:rPr>
        <w:t>食品藥物管理署</w:t>
      </w:r>
      <w:bookmarkEnd w:id="1"/>
      <w:r w:rsidR="00E41E3E">
        <w:rPr>
          <w:rFonts w:ascii="標楷體" w:eastAsia="標楷體" w:hAnsi="標楷體" w:cs="Arial Unicode MS" w:hint="eastAsia"/>
          <w:sz w:val="28"/>
          <w:szCs w:val="28"/>
          <w:lang w:val="zh-TW"/>
        </w:rPr>
        <w:t>10年10月2</w:t>
      </w:r>
      <w:r w:rsidR="00950FFC">
        <w:rPr>
          <w:rFonts w:ascii="標楷體" w:eastAsia="標楷體" w:hAnsi="標楷體" w:cs="Arial Unicode MS"/>
          <w:sz w:val="28"/>
          <w:szCs w:val="28"/>
          <w:lang w:val="zh-TW"/>
        </w:rPr>
        <w:t>2</w:t>
      </w:r>
      <w:r w:rsidR="00E41E3E">
        <w:rPr>
          <w:rFonts w:ascii="標楷體" w:eastAsia="標楷體" w:hAnsi="標楷體" w:cs="Arial Unicode MS" w:hint="eastAsia"/>
          <w:sz w:val="28"/>
          <w:szCs w:val="28"/>
          <w:lang w:val="zh-TW"/>
        </w:rPr>
        <w:t>日FDA北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字</w:t>
      </w:r>
    </w:p>
    <w:p w:rsidR="00197EA3" w:rsidRPr="00B35FE9" w:rsidRDefault="00E41E3E" w:rsidP="00197EA3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</w:t>
      </w:r>
      <w:r w:rsidR="00197EA3" w:rsidRPr="00B35FE9">
        <w:rPr>
          <w:rFonts w:ascii="標楷體" w:eastAsia="標楷體" w:hAnsi="標楷體" w:cs="Arial Unicode MS" w:hint="eastAsia"/>
          <w:sz w:val="28"/>
          <w:szCs w:val="28"/>
          <w:lang w:val="zh-TW"/>
        </w:rPr>
        <w:t>第</w:t>
      </w:r>
      <w:r w:rsidR="00197EA3" w:rsidRPr="00B35FE9">
        <w:rPr>
          <w:rFonts w:ascii="標楷體" w:eastAsia="標楷體" w:hAnsi="標楷體" w:cs="Arial Unicode MS"/>
          <w:sz w:val="28"/>
          <w:szCs w:val="28"/>
          <w:lang w:val="zh-TW"/>
        </w:rPr>
        <w:t>109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2005504</w:t>
      </w:r>
      <w:r w:rsidR="00197EA3" w:rsidRPr="00B35FE9">
        <w:rPr>
          <w:rFonts w:ascii="標楷體" w:eastAsia="標楷體" w:hAnsi="標楷體" w:cs="Arial Unicode MS" w:hint="eastAsia"/>
          <w:sz w:val="28"/>
          <w:szCs w:val="28"/>
          <w:lang w:val="zh-TW"/>
        </w:rPr>
        <w:t>號函辦理。</w:t>
      </w:r>
    </w:p>
    <w:p w:rsidR="00197EA3" w:rsidRDefault="00197EA3" w:rsidP="00197EA3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8649FD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Pr="008649FD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Pr="00C364E4">
        <w:rPr>
          <w:rFonts w:ascii="標楷體" w:eastAsia="標楷體" w:hAnsi="標楷體" w:cs="Arial Unicode MS"/>
          <w:sz w:val="22"/>
          <w:lang w:val="zh-TW"/>
        </w:rPr>
        <w:t xml:space="preserve"> </w:t>
      </w:r>
      <w:r w:rsidRPr="00C364E4">
        <w:rPr>
          <w:rFonts w:ascii="標楷體" w:eastAsia="標楷體" w:hAnsi="標楷體" w:cs="Arial Unicode MS"/>
          <w:szCs w:val="24"/>
          <w:lang w:val="zh-TW"/>
        </w:rPr>
        <w:t xml:space="preserve"> </w:t>
      </w:r>
      <w:r w:rsidRPr="008649FD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r w:rsidR="00E110F0">
        <w:rPr>
          <w:rFonts w:ascii="標楷體" w:eastAsia="標楷體" w:hAnsi="標楷體" w:cs="Arial Unicode MS" w:hint="eastAsia"/>
          <w:sz w:val="28"/>
          <w:szCs w:val="28"/>
          <w:lang w:val="zh-TW"/>
        </w:rPr>
        <w:t>依據</w:t>
      </w:r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「</w:t>
      </w:r>
      <w:r w:rsidR="00E110F0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食品及相關產品輸入查驗資訊欄位申報須知</w:t>
      </w:r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」</w:t>
      </w:r>
      <w:r w:rsidR="00E110F0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，製造廠代碼欄位應申報</w:t>
      </w:r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「</w:t>
      </w:r>
      <w:r w:rsidR="00E110F0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國外政府針對該國產品製造廠所核定之代碼，查驗機關另有規定者，依該規定辦理</w:t>
      </w:r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」</w:t>
      </w:r>
      <w:r w:rsidRPr="006E5C20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。</w:t>
      </w:r>
    </w:p>
    <w:p w:rsidR="0014328A" w:rsidRDefault="00197EA3" w:rsidP="00197EA3">
      <w:pPr>
        <w:suppressAutoHyphens/>
        <w:spacing w:line="400" w:lineRule="exac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</w:t>
      </w:r>
      <w:r w:rsidRPr="0011551A">
        <w:rPr>
          <w:rFonts w:ascii="標楷體" w:eastAsia="標楷體" w:hAnsi="標楷體" w:cs="Arial Unicode MS"/>
          <w:kern w:val="0"/>
          <w:sz w:val="20"/>
          <w:szCs w:val="20"/>
          <w:lang w:val="zh-TW"/>
        </w:rPr>
        <w:t xml:space="preserve"> </w:t>
      </w:r>
      <w:r w:rsidRPr="00C364E4">
        <w:rPr>
          <w:rFonts w:ascii="標楷體" w:eastAsia="標楷體" w:hAnsi="標楷體" w:cs="Arial Unicode MS"/>
          <w:kern w:val="0"/>
          <w:szCs w:val="24"/>
          <w:lang w:val="zh-TW"/>
        </w:rPr>
        <w:t xml:space="preserve">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三、</w:t>
      </w:r>
      <w:r w:rsidR="003D3BCD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自今(109)年11月20日起(受理日)起，申報輸入禽畜肉品應</w:t>
      </w:r>
      <w:proofErr w:type="gramStart"/>
      <w:r w:rsidR="003D3BCD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依揭規定</w:t>
      </w:r>
      <w:proofErr w:type="gramEnd"/>
      <w:r w:rsidR="00AE36DB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及衛生福利部食品藥物管理署核准輸入範圍之核可生產設施，</w:t>
      </w:r>
      <w:r w:rsidR="00A7736A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於「製造廠代碼」欄位填寫核可生產設施代碼，</w:t>
      </w:r>
      <w:r w:rsidR="0014328A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未公告核可生產設施者，請填寫檢疫證明所登載之設施代碼，且該代碼需與產品外包裝標示之設施代碼</w:t>
      </w:r>
      <w:r w:rsidR="00A7736A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相符</w:t>
      </w:r>
      <w:r w:rsidR="0014328A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，未申報者不</w:t>
      </w:r>
      <w:r w:rsidR="00A7736A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受</w:t>
      </w:r>
      <w:r w:rsidR="0014328A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理其查驗之申請。</w:t>
      </w:r>
    </w:p>
    <w:p w:rsidR="00197EA3" w:rsidRDefault="0014328A" w:rsidP="00197EA3">
      <w:pPr>
        <w:suppressAutoHyphens/>
        <w:spacing w:line="40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四、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衛生福利部食品藥物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管理署肉品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核准輸入範圍之核可生產設施可自「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本署網站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 w:rsidR="00197EA3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＞業務專區＞邊境查驗專區＞</w:t>
      </w:r>
      <w:r w:rsidR="00832B06">
        <w:rPr>
          <w:rFonts w:ascii="標楷體" w:eastAsia="標楷體" w:hAnsi="標楷體" w:cs="Arial Unicode MS" w:hint="eastAsia"/>
          <w:sz w:val="28"/>
          <w:szCs w:val="28"/>
          <w:lang w:val="zh-TW"/>
        </w:rPr>
        <w:t>禽畜肉品管制措施」項下查詢</w:t>
      </w:r>
      <w:r w:rsidR="00197EA3">
        <w:rPr>
          <w:rFonts w:ascii="標楷體" w:eastAsia="標楷體" w:hAnsi="標楷體" w:cs="Arial Unicode MS" w:hint="eastAsia"/>
          <w:sz w:val="28"/>
          <w:szCs w:val="28"/>
          <w:lang w:val="zh-TW"/>
        </w:rPr>
        <w:t>。</w:t>
      </w:r>
    </w:p>
    <w:p w:rsidR="001E6AB6" w:rsidRDefault="001E6AB6"/>
    <w:p w:rsidR="007372E0" w:rsidRDefault="007372E0" w:rsidP="007372E0">
      <w:pPr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  <w:bookmarkStart w:id="2" w:name="_GoBack"/>
      <w:bookmarkEnd w:id="2"/>
    </w:p>
    <w:sectPr w:rsidR="007372E0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A3"/>
    <w:rsid w:val="0014328A"/>
    <w:rsid w:val="00197EA3"/>
    <w:rsid w:val="001E6AB6"/>
    <w:rsid w:val="003D3BCD"/>
    <w:rsid w:val="007372E0"/>
    <w:rsid w:val="00832B06"/>
    <w:rsid w:val="00950FFC"/>
    <w:rsid w:val="009728B1"/>
    <w:rsid w:val="00A7736A"/>
    <w:rsid w:val="00AE36DB"/>
    <w:rsid w:val="00C75134"/>
    <w:rsid w:val="00DD2FB1"/>
    <w:rsid w:val="00E110F0"/>
    <w:rsid w:val="00E4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8716E"/>
  <w15:chartTrackingRefBased/>
  <w15:docId w15:val="{8BFF2C77-3C26-4A60-8F05-283B8259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E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7EA3"/>
    <w:rPr>
      <w:color w:val="0000FF"/>
      <w:u w:val="single"/>
    </w:rPr>
  </w:style>
  <w:style w:type="paragraph" w:styleId="a4">
    <w:name w:val="No Spacing"/>
    <w:uiPriority w:val="1"/>
    <w:qFormat/>
    <w:rsid w:val="00197EA3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6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10</cp:revision>
  <cp:lastPrinted>2020-10-27T06:30:00Z</cp:lastPrinted>
  <dcterms:created xsi:type="dcterms:W3CDTF">2020-10-26T08:48:00Z</dcterms:created>
  <dcterms:modified xsi:type="dcterms:W3CDTF">2020-10-27T06:31:00Z</dcterms:modified>
</cp:coreProperties>
</file>