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A4" w:rsidRPr="000A6A3E" w:rsidRDefault="00A423A4" w:rsidP="00A423A4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7DCF8B2B" wp14:editId="1E1AE3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423A4" w:rsidRPr="000A6A3E" w:rsidRDefault="00A423A4" w:rsidP="00A423A4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423A4" w:rsidRPr="000A6A3E" w:rsidRDefault="00A423A4" w:rsidP="00A423A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A423A4" w:rsidRPr="000A6A3E" w:rsidRDefault="00A423A4" w:rsidP="00A423A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423A4" w:rsidRPr="000A6A3E" w:rsidRDefault="009506D3" w:rsidP="00A423A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423A4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A423A4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A423A4" w:rsidRPr="000A6A3E" w:rsidRDefault="00A423A4" w:rsidP="00A423A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423A4" w:rsidRPr="000A6A3E" w:rsidRDefault="00A423A4" w:rsidP="00A423A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423A4" w:rsidRPr="000A6A3E" w:rsidRDefault="00A423A4" w:rsidP="00A423A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423A4" w:rsidRPr="000A6A3E" w:rsidRDefault="00A423A4" w:rsidP="00A423A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423A4" w:rsidRPr="000A6A3E" w:rsidRDefault="00A423A4" w:rsidP="00A423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 xml:space="preserve">623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423A4" w:rsidRPr="000A6A3E" w:rsidRDefault="00A423A4" w:rsidP="00A423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423A4" w:rsidRPr="000A6A3E" w:rsidRDefault="00A423A4" w:rsidP="00A423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423A4" w:rsidRPr="000A6A3E" w:rsidRDefault="00A423A4" w:rsidP="009506D3">
      <w:pPr>
        <w:adjustRightInd w:val="0"/>
        <w:snapToGrid w:val="0"/>
        <w:spacing w:line="440" w:lineRule="exact"/>
        <w:ind w:left="1760" w:rightChars="135" w:right="324" w:hangingChars="550" w:hanging="17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新增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四十三、貨物卸         </w:t>
      </w:r>
      <w:r w:rsidR="006F644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存地點之代碼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A423A4" w:rsidRPr="000A6A3E" w:rsidRDefault="00A423A4" w:rsidP="00A423A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A423A4" w:rsidRDefault="00A423A4" w:rsidP="00A423A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5日基普</w:t>
      </w:r>
    </w:p>
    <w:p w:rsidR="00A423A4" w:rsidRPr="000A6A3E" w:rsidRDefault="00A423A4" w:rsidP="00A423A4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業二字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1029311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A423A4" w:rsidRDefault="00A423A4" w:rsidP="00851388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851388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="00851388"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新增貨物卸存地點代碼:TPES090W南九碼頭、TPES090Y南9-1碼頭後線空地。</w:t>
      </w:r>
    </w:p>
    <w:p w:rsidR="00A423A4" w:rsidRDefault="00A423A4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>
        <w:rPr>
          <w:rFonts w:ascii="標楷體" w:eastAsia="標楷體" w:hAnsi="標楷體" w:cs="Arial Unicode MS" w:hint="eastAsia"/>
          <w:sz w:val="32"/>
          <w:szCs w:val="32"/>
        </w:rPr>
        <w:t>所在縣市:新北市</w:t>
      </w:r>
    </w:p>
    <w:p w:rsidR="00A423A4" w:rsidRDefault="00A423A4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四、管轄關別:AB</w:t>
      </w:r>
    </w:p>
    <w:p w:rsidR="00A423A4" w:rsidRDefault="00A423A4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五、更新日期:109年11月5日</w:t>
      </w:r>
    </w:p>
    <w:p w:rsidR="00A423A4" w:rsidRDefault="00A423A4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bookmarkStart w:id="0" w:name="_GoBack"/>
      <w:bookmarkEnd w:id="0"/>
    </w:p>
    <w:p w:rsidR="00A423A4" w:rsidRDefault="00A423A4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6A4819" w:rsidRDefault="006A4819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6A4819" w:rsidRDefault="006A4819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6A4819" w:rsidRDefault="006A4819" w:rsidP="00A423A4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 w:hint="eastAsia"/>
          <w:sz w:val="32"/>
          <w:szCs w:val="32"/>
        </w:rPr>
      </w:pPr>
    </w:p>
    <w:p w:rsidR="00CC4178" w:rsidRPr="00A423A4" w:rsidRDefault="006A4819" w:rsidP="006A4819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C4178" w:rsidRPr="00A423A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4"/>
    <w:rsid w:val="006A4819"/>
    <w:rsid w:val="006F6446"/>
    <w:rsid w:val="00851388"/>
    <w:rsid w:val="009506D3"/>
    <w:rsid w:val="009616A6"/>
    <w:rsid w:val="00A423A4"/>
    <w:rsid w:val="00C75134"/>
    <w:rsid w:val="00C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55D4"/>
  <w15:chartTrackingRefBased/>
  <w15:docId w15:val="{F8C991E2-CE1C-4D6F-8D86-A2B77B1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2020-11-10T07:09:00Z</dcterms:created>
  <dcterms:modified xsi:type="dcterms:W3CDTF">2020-11-10T08:31:00Z</dcterms:modified>
</cp:coreProperties>
</file>