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F7D" w:rsidRPr="00475182" w:rsidRDefault="00641F7D" w:rsidP="00641F7D">
      <w:pPr>
        <w:rPr>
          <w:rFonts w:ascii="Times New Roman" w:eastAsia="標楷體" w:hAnsi="Times New Roman" w:cs="Times New Roman"/>
          <w:noProof/>
        </w:rPr>
      </w:pPr>
      <w:r w:rsidRPr="00475182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3CD2529E" wp14:editId="6BB85A1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5182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475182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475182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475182">
        <w:rPr>
          <w:rFonts w:ascii="Times New Roman" w:eastAsia="標楷體" w:hAnsi="Times New Roman" w:cs="Times New Roman"/>
          <w:b/>
          <w:sz w:val="52"/>
        </w:rPr>
        <w:t>函</w:t>
      </w:r>
    </w:p>
    <w:p w:rsidR="00641F7D" w:rsidRPr="00475182" w:rsidRDefault="00641F7D" w:rsidP="00641F7D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475182">
        <w:rPr>
          <w:rFonts w:ascii="Times New Roman" w:eastAsia="標楷體" w:hAnsi="Times New Roman" w:cs="Times New Roman"/>
          <w:sz w:val="28"/>
        </w:rPr>
        <w:t xml:space="preserve">     </w:t>
      </w:r>
      <w:r w:rsidRPr="00475182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475182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641F7D" w:rsidRPr="00475182" w:rsidRDefault="00641F7D" w:rsidP="00641F7D">
      <w:pPr>
        <w:jc w:val="center"/>
        <w:rPr>
          <w:rFonts w:ascii="Times New Roman" w:eastAsia="標楷體" w:hAnsi="Times New Roman" w:cs="Times New Roman"/>
        </w:rPr>
      </w:pPr>
      <w:r w:rsidRPr="00475182">
        <w:rPr>
          <w:rFonts w:ascii="Times New Roman" w:eastAsia="標楷體" w:hAnsi="Times New Roman" w:cs="Times New Roman"/>
        </w:rPr>
        <w:t>桃園市桃園區中正路</w:t>
      </w:r>
      <w:r w:rsidRPr="00475182">
        <w:rPr>
          <w:rFonts w:ascii="Times New Roman" w:eastAsia="標楷體" w:hAnsi="Times New Roman" w:cs="Times New Roman"/>
        </w:rPr>
        <w:t>1249</w:t>
      </w:r>
      <w:r w:rsidRPr="00475182">
        <w:rPr>
          <w:rFonts w:ascii="Times New Roman" w:eastAsia="標楷體" w:hAnsi="Times New Roman" w:cs="Times New Roman"/>
        </w:rPr>
        <w:t>號</w:t>
      </w:r>
      <w:r w:rsidRPr="00475182">
        <w:rPr>
          <w:rFonts w:ascii="Times New Roman" w:eastAsia="標楷體" w:hAnsi="Times New Roman" w:cs="Times New Roman"/>
        </w:rPr>
        <w:t>5</w:t>
      </w:r>
      <w:r w:rsidRPr="00475182">
        <w:rPr>
          <w:rFonts w:ascii="Times New Roman" w:eastAsia="標楷體" w:hAnsi="Times New Roman" w:cs="Times New Roman"/>
        </w:rPr>
        <w:t>樓之</w:t>
      </w:r>
      <w:r w:rsidRPr="00475182">
        <w:rPr>
          <w:rFonts w:ascii="Times New Roman" w:eastAsia="標楷體" w:hAnsi="Times New Roman" w:cs="Times New Roman"/>
        </w:rPr>
        <w:t>4</w:t>
      </w:r>
    </w:p>
    <w:p w:rsidR="00641F7D" w:rsidRPr="00475182" w:rsidRDefault="00641F7D" w:rsidP="00641F7D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475182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641F7D" w:rsidRPr="00475182" w:rsidRDefault="002E091A" w:rsidP="00641F7D">
      <w:pPr>
        <w:spacing w:line="32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6" w:history="1">
        <w:r w:rsidR="00641F7D" w:rsidRPr="00475182">
          <w:rPr>
            <w:rStyle w:val="a3"/>
            <w:rFonts w:ascii="Times New Roman" w:eastAsia="標楷體" w:hAnsi="Times New Roman" w:cs="Times New Roman"/>
            <w:color w:val="auto"/>
            <w:u w:val="none"/>
          </w:rPr>
          <w:t>ie325@ms19.hinet.net</w:t>
        </w:r>
      </w:hyperlink>
      <w:r w:rsidR="00641F7D" w:rsidRPr="00475182">
        <w:rPr>
          <w:rFonts w:ascii="Times New Roman" w:eastAsia="標楷體" w:hAnsi="Times New Roman" w:cs="Times New Roman"/>
        </w:rPr>
        <w:t xml:space="preserve">     www.taoyuanproduct.org</w:t>
      </w:r>
    </w:p>
    <w:p w:rsidR="00641F7D" w:rsidRDefault="00641F7D" w:rsidP="00641F7D">
      <w:pPr>
        <w:spacing w:line="300" w:lineRule="exact"/>
        <w:ind w:firstLineChars="600" w:firstLine="1440"/>
        <w:rPr>
          <w:rFonts w:ascii="標楷體" w:eastAsia="標楷體" w:hAnsi="標楷體" w:cs="Times New Roman"/>
        </w:rPr>
      </w:pPr>
    </w:p>
    <w:p w:rsidR="00641F7D" w:rsidRPr="0067161C" w:rsidRDefault="00641F7D" w:rsidP="00641F7D">
      <w:pPr>
        <w:spacing w:line="500" w:lineRule="exact"/>
        <w:ind w:rightChars="-159" w:right="-382"/>
        <w:jc w:val="both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者</w:t>
      </w:r>
      <w:bookmarkStart w:id="0" w:name="_GoBack"/>
      <w:bookmarkEnd w:id="0"/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：各相關會員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</w:p>
    <w:p w:rsidR="00641F7D" w:rsidRDefault="00641F7D" w:rsidP="00641F7D">
      <w:pPr>
        <w:spacing w:line="14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</w:p>
    <w:p w:rsidR="00641F7D" w:rsidRPr="0067161C" w:rsidRDefault="00641F7D" w:rsidP="00641F7D">
      <w:pPr>
        <w:spacing w:line="32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12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30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641F7D" w:rsidRPr="0067161C" w:rsidRDefault="00641F7D" w:rsidP="00641F7D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67161C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67161C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442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641F7D" w:rsidRDefault="00641F7D" w:rsidP="00641F7D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641F7D" w:rsidRPr="00CD7986" w:rsidRDefault="00641F7D" w:rsidP="00641F7D">
      <w:pPr>
        <w:spacing w:line="400" w:lineRule="exact"/>
        <w:ind w:left="4000" w:rightChars="-100" w:right="-240" w:hangingChars="1250" w:hanging="400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:rsidR="00641F7D" w:rsidRPr="003D48F6" w:rsidRDefault="00641F7D" w:rsidP="00641F7D">
      <w:pPr>
        <w:adjustRightInd w:val="0"/>
        <w:snapToGrid w:val="0"/>
        <w:spacing w:line="400" w:lineRule="exact"/>
        <w:ind w:left="1418" w:hanging="1418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3D48F6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3D48F6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3D48F6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3D48F6">
        <w:rPr>
          <w:rFonts w:ascii="Times New Roman" w:eastAsia="標楷體" w:hAnsi="Times New Roman" w:cs="Times New Roman"/>
          <w:sz w:val="32"/>
          <w:szCs w:val="32"/>
        </w:rPr>
        <w:t>：</w:t>
      </w:r>
      <w:bookmarkStart w:id="1" w:name="_Hlk71033725"/>
      <w:r w:rsidRPr="003D48F6">
        <w:rPr>
          <w:rFonts w:ascii="Times New Roman" w:eastAsia="標楷體" w:hAnsi="Times New Roman" w:cs="Times New Roman"/>
          <w:sz w:val="32"/>
          <w:szCs w:val="32"/>
        </w:rPr>
        <w:t>有關延長「</w:t>
      </w:r>
      <w:proofErr w:type="gramStart"/>
      <w:r w:rsidRPr="003D48F6">
        <w:rPr>
          <w:rFonts w:ascii="Times New Roman" w:eastAsia="標楷體" w:hAnsi="Times New Roman" w:cs="Times New Roman"/>
          <w:sz w:val="32"/>
          <w:szCs w:val="32"/>
        </w:rPr>
        <w:t>新型冠</w:t>
      </w:r>
      <w:proofErr w:type="gramEnd"/>
      <w:r w:rsidRPr="003D48F6">
        <w:rPr>
          <w:rFonts w:ascii="Times New Roman" w:eastAsia="標楷體" w:hAnsi="Times New Roman" w:cs="Times New Roman"/>
          <w:sz w:val="32"/>
          <w:szCs w:val="32"/>
        </w:rPr>
        <w:t>狀病毒肺炎</w:t>
      </w:r>
      <w:proofErr w:type="gramStart"/>
      <w:r w:rsidRPr="003D48F6">
        <w:rPr>
          <w:rFonts w:ascii="Times New Roman" w:eastAsia="標楷體" w:hAnsi="Times New Roman" w:cs="Times New Roman"/>
          <w:sz w:val="32"/>
          <w:szCs w:val="32"/>
        </w:rPr>
        <w:t>疫情而致經</w:t>
      </w:r>
      <w:proofErr w:type="gramEnd"/>
      <w:r w:rsidRPr="003D48F6">
        <w:rPr>
          <w:rFonts w:ascii="Times New Roman" w:eastAsia="標楷體" w:hAnsi="Times New Roman" w:cs="Times New Roman"/>
          <w:sz w:val="32"/>
          <w:szCs w:val="32"/>
        </w:rPr>
        <w:t>公告輸入食品應檢附之證明文件延遲</w:t>
      </w:r>
      <w:r>
        <w:rPr>
          <w:rFonts w:ascii="Times New Roman" w:eastAsia="標楷體" w:hAnsi="Times New Roman" w:cs="Times New Roman" w:hint="eastAsia"/>
          <w:sz w:val="32"/>
          <w:szCs w:val="32"/>
        </w:rPr>
        <w:t>抵</w:t>
      </w:r>
      <w:r w:rsidRPr="003D48F6">
        <w:rPr>
          <w:rFonts w:ascii="Times New Roman" w:eastAsia="標楷體" w:hAnsi="Times New Roman" w:cs="Times New Roman"/>
          <w:sz w:val="32"/>
          <w:szCs w:val="32"/>
        </w:rPr>
        <w:t>達事之暫行措施」至</w:t>
      </w:r>
      <w:r w:rsidRPr="003D48F6">
        <w:rPr>
          <w:rFonts w:ascii="Times New Roman" w:eastAsia="標楷體" w:hAnsi="Times New Roman" w:cs="Times New Roman"/>
          <w:sz w:val="32"/>
          <w:szCs w:val="32"/>
        </w:rPr>
        <w:t>11</w:t>
      </w:r>
      <w:r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Pr="003D48F6">
        <w:rPr>
          <w:rFonts w:ascii="Times New Roman" w:eastAsia="標楷體" w:hAnsi="Times New Roman" w:cs="Times New Roman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>6</w:t>
      </w:r>
      <w:r w:rsidRPr="003D48F6">
        <w:rPr>
          <w:rFonts w:ascii="Times New Roman" w:eastAsia="標楷體" w:hAnsi="Times New Roman" w:cs="Times New Roman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</w:rPr>
        <w:t>30</w:t>
      </w:r>
      <w:r w:rsidRPr="003D48F6">
        <w:rPr>
          <w:rFonts w:ascii="Times New Roman" w:eastAsia="標楷體" w:hAnsi="Times New Roman" w:cs="Times New Roman"/>
          <w:sz w:val="32"/>
          <w:szCs w:val="32"/>
        </w:rPr>
        <w:t>日</w:t>
      </w:r>
      <w:r w:rsidRPr="003D48F6">
        <w:rPr>
          <w:rFonts w:ascii="Times New Roman" w:eastAsia="標楷體" w:hAnsi="Times New Roman" w:cs="Times New Roman"/>
          <w:sz w:val="32"/>
          <w:szCs w:val="32"/>
        </w:rPr>
        <w:t>(</w:t>
      </w:r>
      <w:r w:rsidRPr="003D48F6">
        <w:rPr>
          <w:rFonts w:ascii="Times New Roman" w:eastAsia="標楷體" w:hAnsi="Times New Roman" w:cs="Times New Roman"/>
          <w:sz w:val="32"/>
          <w:szCs w:val="32"/>
        </w:rPr>
        <w:t>進口日</w:t>
      </w:r>
      <w:r w:rsidRPr="003D48F6">
        <w:rPr>
          <w:rFonts w:ascii="Times New Roman" w:eastAsia="標楷體" w:hAnsi="Times New Roman" w:cs="Times New Roman"/>
          <w:sz w:val="32"/>
          <w:szCs w:val="32"/>
        </w:rPr>
        <w:t>)</w:t>
      </w:r>
      <w:r w:rsidRPr="003D48F6">
        <w:rPr>
          <w:rFonts w:ascii="Times New Roman" w:eastAsia="標楷體" w:hAnsi="Times New Roman" w:cs="Times New Roman"/>
          <w:sz w:val="32"/>
          <w:szCs w:val="32"/>
        </w:rPr>
        <w:t>乙事</w:t>
      </w:r>
      <w:bookmarkEnd w:id="1"/>
      <w:r w:rsidRPr="003D48F6">
        <w:rPr>
          <w:rFonts w:ascii="Times New Roman" w:eastAsia="標楷體" w:hAnsi="Times New Roman" w:cs="Times New Roman"/>
          <w:sz w:val="32"/>
          <w:szCs w:val="32"/>
        </w:rPr>
        <w:t>，</w:t>
      </w:r>
      <w:r w:rsidRPr="003D48F6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請查照。</w:t>
      </w:r>
    </w:p>
    <w:p w:rsidR="00641F7D" w:rsidRPr="003D48F6" w:rsidRDefault="00641F7D" w:rsidP="00641F7D">
      <w:pPr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3D48F6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3D48F6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3D48F6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641F7D" w:rsidRPr="00407F15" w:rsidRDefault="00641F7D" w:rsidP="00641F7D">
      <w:pPr>
        <w:spacing w:line="400" w:lineRule="exact"/>
        <w:ind w:left="1274" w:hangingChars="398" w:hanging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3D48F6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proofErr w:type="gramStart"/>
      <w:r w:rsidRPr="00407F15">
        <w:rPr>
          <w:rFonts w:ascii="Times New Roman" w:eastAsia="標楷體" w:hAnsi="Times New Roman" w:cs="Times New Roman"/>
          <w:sz w:val="32"/>
          <w:szCs w:val="32"/>
          <w:lang w:val="zh-TW"/>
        </w:rPr>
        <w:t>ㄧ</w:t>
      </w:r>
      <w:proofErr w:type="gramEnd"/>
      <w:r w:rsidRPr="00407F15">
        <w:rPr>
          <w:rFonts w:ascii="Times New Roman" w:eastAsia="標楷體" w:hAnsi="Times New Roman" w:cs="Times New Roman"/>
          <w:sz w:val="32"/>
          <w:szCs w:val="32"/>
          <w:lang w:val="zh-TW"/>
        </w:rPr>
        <w:t>、依據衛生福利部食品藥物管理署</w:t>
      </w:r>
      <w:r w:rsidRPr="00407F15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407F15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Pr="00407F1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12</w:t>
      </w:r>
      <w:r w:rsidRPr="00407F15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Pr="00407F1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28</w:t>
      </w:r>
      <w:r w:rsidRPr="00407F15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 w:rsidRPr="00407F15">
        <w:rPr>
          <w:rFonts w:ascii="Times New Roman" w:eastAsia="標楷體" w:hAnsi="Times New Roman" w:cs="Times New Roman"/>
          <w:sz w:val="32"/>
          <w:szCs w:val="32"/>
          <w:lang w:val="zh-TW"/>
        </w:rPr>
        <w:t>FDA</w:t>
      </w:r>
      <w:proofErr w:type="gramStart"/>
      <w:r w:rsidRPr="00407F1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食</w:t>
      </w:r>
      <w:r w:rsidRPr="00407F15">
        <w:rPr>
          <w:rFonts w:ascii="Times New Roman" w:eastAsia="標楷體" w:hAnsi="Times New Roman" w:cs="Times New Roman"/>
          <w:sz w:val="32"/>
          <w:szCs w:val="32"/>
          <w:lang w:val="zh-TW"/>
        </w:rPr>
        <w:t>字第</w:t>
      </w:r>
      <w:r w:rsidRPr="00407F15">
        <w:rPr>
          <w:rFonts w:ascii="Times New Roman" w:eastAsia="標楷體" w:hAnsi="Times New Roman" w:cs="Times New Roman"/>
          <w:sz w:val="32"/>
          <w:szCs w:val="32"/>
          <w:lang w:val="zh-TW"/>
        </w:rPr>
        <w:t>1101</w:t>
      </w:r>
      <w:r w:rsidRPr="00407F1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360037</w:t>
      </w:r>
      <w:r w:rsidRPr="00407F15">
        <w:rPr>
          <w:rFonts w:ascii="Times New Roman" w:eastAsia="標楷體" w:hAnsi="Times New Roman" w:cs="Times New Roman"/>
          <w:sz w:val="32"/>
          <w:szCs w:val="32"/>
          <w:lang w:val="zh-TW"/>
        </w:rPr>
        <w:t>號</w:t>
      </w:r>
      <w:proofErr w:type="gramEnd"/>
      <w:r w:rsidRPr="00407F15">
        <w:rPr>
          <w:rFonts w:ascii="Times New Roman" w:eastAsia="標楷體" w:hAnsi="Times New Roman" w:cs="Times New Roman"/>
          <w:sz w:val="32"/>
          <w:szCs w:val="32"/>
          <w:lang w:val="zh-TW"/>
        </w:rPr>
        <w:t>函辦理。</w:t>
      </w:r>
    </w:p>
    <w:p w:rsidR="00641F7D" w:rsidRPr="00407F15" w:rsidRDefault="00641F7D" w:rsidP="00641F7D">
      <w:pPr>
        <w:spacing w:line="400" w:lineRule="exact"/>
        <w:ind w:left="1274" w:hangingChars="398" w:hanging="1274"/>
        <w:jc w:val="both"/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</w:pPr>
      <w:r w:rsidRPr="00407F15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407F15">
        <w:rPr>
          <w:rFonts w:ascii="Times New Roman" w:eastAsia="標楷體" w:hAnsi="Times New Roman" w:cs="Times New Roman"/>
          <w:sz w:val="32"/>
          <w:szCs w:val="32"/>
          <w:lang w:val="zh-TW"/>
        </w:rPr>
        <w:t>二、</w:t>
      </w:r>
      <w:r w:rsidRPr="00407F1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經公告輸入食品應檢附證明文件者，應以正本</w:t>
      </w:r>
      <w:r w:rsidRPr="00407F15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(</w:t>
      </w:r>
      <w:r w:rsidRPr="00407F15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Original)</w:t>
      </w:r>
      <w:r w:rsidRPr="00407F15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為原則，且真實未經偽造或變造，</w:t>
      </w:r>
      <w:proofErr w:type="gramStart"/>
      <w:r w:rsidRPr="00407F15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先予敘明</w:t>
      </w:r>
      <w:proofErr w:type="gramEnd"/>
      <w:r w:rsidRPr="00407F15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。</w:t>
      </w:r>
    </w:p>
    <w:p w:rsidR="00641F7D" w:rsidRPr="00407F15" w:rsidRDefault="00641F7D" w:rsidP="00641F7D">
      <w:pPr>
        <w:spacing w:line="400" w:lineRule="exact"/>
        <w:ind w:left="1274" w:hangingChars="398" w:hanging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407F15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407F15">
        <w:rPr>
          <w:rFonts w:ascii="Times New Roman" w:eastAsia="標楷體" w:hAnsi="Times New Roman" w:cs="Times New Roman"/>
          <w:sz w:val="32"/>
          <w:szCs w:val="32"/>
          <w:lang w:val="zh-TW"/>
        </w:rPr>
        <w:t>三、</w:t>
      </w:r>
      <w:r w:rsidRPr="00407F1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如確因</w:t>
      </w:r>
      <w:proofErr w:type="gramStart"/>
      <w:r w:rsidRPr="00407F1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疫</w:t>
      </w:r>
      <w:proofErr w:type="gramEnd"/>
      <w:r w:rsidRPr="00407F1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情因素，無法於向衛生福利部食品藥物管理署申請食品輸入查驗時，及時提供證明文件正本</w:t>
      </w:r>
      <w:r w:rsidRPr="00407F1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(</w:t>
      </w:r>
      <w:r w:rsidRPr="00407F15">
        <w:rPr>
          <w:rFonts w:ascii="Times New Roman" w:eastAsia="標楷體" w:hAnsi="Times New Roman" w:cs="Times New Roman"/>
          <w:sz w:val="32"/>
          <w:szCs w:val="32"/>
          <w:lang w:val="zh-TW"/>
        </w:rPr>
        <w:t>Original)</w:t>
      </w:r>
      <w:r w:rsidRPr="00407F1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者，得依前掲函告，向衛生福利部食品藥物管理署申報予敘明理由，後補紙本證明。</w:t>
      </w:r>
    </w:p>
    <w:p w:rsidR="00641F7D" w:rsidRDefault="00641F7D" w:rsidP="00641F7D">
      <w:pPr>
        <w:spacing w:line="400" w:lineRule="exact"/>
        <w:ind w:left="1274" w:hangingChars="398" w:hanging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407F1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</w:t>
      </w:r>
      <w:r w:rsidRPr="00407F1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四、如為經衛生福利部食品藥物管理署函告，得利用電子證明等方式，向衛生福利部食品藥物管理署申請食品輸入查驗，</w:t>
      </w:r>
      <w:proofErr w:type="gramStart"/>
      <w:r w:rsidRPr="00407F1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免檢附紙本者</w:t>
      </w:r>
      <w:proofErr w:type="gramEnd"/>
      <w:r w:rsidRPr="00407F1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，得免後補紙本證明。</w:t>
      </w:r>
    </w:p>
    <w:p w:rsidR="00641F7D" w:rsidRDefault="00DA0D88" w:rsidP="000E45C8">
      <w:pPr>
        <w:spacing w:line="400" w:lineRule="exact"/>
        <w:ind w:left="1418" w:hanging="141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</w:t>
      </w:r>
      <w:r w:rsidR="000E45C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</w:t>
      </w:r>
      <w:r w:rsidR="00407F1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五、衛生福利部食品藥物</w:t>
      </w:r>
      <w:proofErr w:type="gramStart"/>
      <w:r w:rsidR="00407F1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管理署得視</w:t>
      </w:r>
      <w:proofErr w:type="gramEnd"/>
      <w:r w:rsidR="00407F1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國際</w:t>
      </w:r>
      <w:proofErr w:type="gramStart"/>
      <w:r w:rsidR="00407F1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疫</w:t>
      </w:r>
      <w:proofErr w:type="gramEnd"/>
      <w:r w:rsidR="00407F1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情發展及各國簽發出口證明文件情形，</w:t>
      </w:r>
      <w:proofErr w:type="gramStart"/>
      <w:r w:rsidR="00407F1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調證本</w:t>
      </w:r>
      <w:proofErr w:type="gramEnd"/>
      <w:r w:rsidR="00407F1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暫行措施之實施日期</w:t>
      </w:r>
      <w:r w:rsidR="00407F1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(</w:t>
      </w:r>
      <w:r w:rsidR="00407F1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包括提前或延後</w:t>
      </w:r>
      <w:r w:rsidR="00407F1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)</w:t>
      </w:r>
      <w:r w:rsidR="00407F1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。</w:t>
      </w:r>
    </w:p>
    <w:p w:rsidR="002E091A" w:rsidRDefault="002E091A" w:rsidP="000E45C8">
      <w:pPr>
        <w:spacing w:line="400" w:lineRule="exact"/>
        <w:ind w:left="1418" w:hanging="141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2E091A" w:rsidRDefault="002E091A" w:rsidP="000E45C8">
      <w:pPr>
        <w:spacing w:line="400" w:lineRule="exact"/>
        <w:ind w:left="1418" w:hanging="141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2E091A" w:rsidRDefault="002E091A" w:rsidP="000E45C8">
      <w:pPr>
        <w:spacing w:line="400" w:lineRule="exact"/>
        <w:ind w:left="1418" w:hanging="141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2E091A" w:rsidRPr="00641F7D" w:rsidRDefault="002E091A" w:rsidP="002E091A">
      <w:pPr>
        <w:spacing w:line="1100" w:lineRule="exact"/>
        <w:ind w:left="1418" w:hanging="1418"/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/>
          <w:b/>
          <w:bCs/>
          <w:color w:val="000000"/>
          <w:kern w:val="0"/>
          <w:sz w:val="56"/>
          <w:szCs w:val="56"/>
        </w:rPr>
        <w:t xml:space="preserve"> 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2E091A" w:rsidRPr="00641F7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F7D"/>
    <w:rsid w:val="000E45C8"/>
    <w:rsid w:val="002E091A"/>
    <w:rsid w:val="00407F15"/>
    <w:rsid w:val="00641F7D"/>
    <w:rsid w:val="00DA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F3B0F"/>
  <w15:chartTrackingRefBased/>
  <w15:docId w15:val="{2447CFC5-A18A-470A-BFE7-5AAD342C3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1F7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1F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e325@ms19.hinet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69AF7-FA7B-4708-A408-45325D5E7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5</cp:revision>
  <cp:lastPrinted>2021-12-30T08:52:00Z</cp:lastPrinted>
  <dcterms:created xsi:type="dcterms:W3CDTF">2021-12-30T06:24:00Z</dcterms:created>
  <dcterms:modified xsi:type="dcterms:W3CDTF">2021-12-30T08:53:00Z</dcterms:modified>
</cp:coreProperties>
</file>