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D1" w:rsidRPr="00B365DB" w:rsidRDefault="000B09D1" w:rsidP="000B09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14B431" wp14:editId="3C518FF2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0B09D1" w:rsidRPr="00B365DB" w:rsidRDefault="000B09D1" w:rsidP="000B09D1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B09D1" w:rsidRPr="00B365DB" w:rsidRDefault="000B09D1" w:rsidP="000B09D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0B09D1" w:rsidRPr="00B365DB" w:rsidRDefault="000B09D1" w:rsidP="000B09D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B09D1" w:rsidRDefault="000B09D1" w:rsidP="000B09D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5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0B09D1" w:rsidRPr="007724FF" w:rsidRDefault="000B09D1" w:rsidP="000B09D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B09D1" w:rsidRDefault="000B09D1" w:rsidP="000B09D1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0B09D1" w:rsidRPr="00B11CAC" w:rsidRDefault="000B09D1" w:rsidP="000B09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275A0E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275A0E">
        <w:rPr>
          <w:rFonts w:ascii="標楷體" w:eastAsia="標楷體" w:hAnsi="標楷體" w:cs="Times New Roman" w:hint="eastAsia"/>
          <w:color w:val="000000"/>
          <w:szCs w:val="24"/>
        </w:rPr>
        <w:t>20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B09D1" w:rsidRPr="00B11CAC" w:rsidRDefault="000B09D1" w:rsidP="000B09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275A0E">
        <w:rPr>
          <w:rFonts w:ascii="標楷體" w:eastAsia="標楷體" w:hAnsi="標楷體" w:cs="Times New Roman" w:hint="eastAsia"/>
          <w:color w:val="000000"/>
          <w:szCs w:val="24"/>
        </w:rPr>
        <w:t>209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B09D1" w:rsidRDefault="000B09D1" w:rsidP="000B09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0B09D1" w:rsidRPr="00B11CAC" w:rsidRDefault="000B09D1" w:rsidP="000B09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75A0E" w:rsidRDefault="000B09D1" w:rsidP="000B09D1">
      <w:pPr>
        <w:adjustRightInd w:val="0"/>
        <w:snapToGrid w:val="0"/>
        <w:spacing w:line="0" w:lineRule="atLeast"/>
        <w:ind w:left="1879" w:rightChars="135" w:right="324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主 </w:t>
      </w:r>
      <w:r w:rsidRPr="00FB3B34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旨：</w:t>
      </w:r>
      <w:r w:rsidR="00275A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檢送「化妝品加中文標示作業場所GMP查檢表」1</w:t>
      </w:r>
    </w:p>
    <w:p w:rsidR="00275A0E" w:rsidRDefault="00275A0E" w:rsidP="000B09D1">
      <w:pPr>
        <w:adjustRightInd w:val="0"/>
        <w:snapToGrid w:val="0"/>
        <w:spacing w:line="0" w:lineRule="atLeast"/>
        <w:ind w:left="1879" w:rightChars="135" w:right="324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份，供業者檢視輸入化妝品加中文標示相關作業場</w:t>
      </w:r>
    </w:p>
    <w:p w:rsidR="000B09D1" w:rsidRPr="00FB3B34" w:rsidRDefault="00275A0E" w:rsidP="000B09D1">
      <w:pPr>
        <w:adjustRightInd w:val="0"/>
        <w:snapToGrid w:val="0"/>
        <w:spacing w:line="0" w:lineRule="atLeast"/>
        <w:ind w:left="1879" w:rightChars="135" w:right="324" w:hangingChars="671" w:hanging="187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所GMP符合性，</w:t>
      </w:r>
      <w:r w:rsidR="000B09D1"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詳如說明，請查照。   </w:t>
      </w:r>
    </w:p>
    <w:p w:rsidR="000B09D1" w:rsidRPr="00FB3B34" w:rsidRDefault="000B09D1" w:rsidP="000B09D1">
      <w:pPr>
        <w:snapToGrid w:val="0"/>
        <w:spacing w:line="160" w:lineRule="atLeast"/>
        <w:ind w:left="1960" w:rightChars="135" w:right="324" w:hangingChars="700" w:hanging="19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B3B3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明：</w:t>
      </w:r>
    </w:p>
    <w:p w:rsidR="009204E8" w:rsidRDefault="000B09D1" w:rsidP="000B09D1">
      <w:pPr>
        <w:snapToGrid w:val="0"/>
        <w:spacing w:line="160" w:lineRule="atLeast"/>
        <w:ind w:leftChars="295" w:left="708" w:rightChars="135" w:right="324" w:firstLineChars="100" w:firstLine="234"/>
        <w:jc w:val="both"/>
        <w:rPr>
          <w:rFonts w:ascii="標楷體" w:eastAsia="標楷體" w:hAnsi="標楷體" w:cs="Arial"/>
          <w:color w:val="000000" w:themeColor="text1"/>
          <w:w w:val="98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w w:val="98"/>
          <w:position w:val="2"/>
          <w:sz w:val="28"/>
          <w:szCs w:val="28"/>
        </w:rPr>
        <w:t>一、</w:t>
      </w:r>
      <w:r w:rsidRPr="008E2F03">
        <w:rPr>
          <w:rFonts w:ascii="標楷體" w:eastAsia="標楷體" w:hAnsi="標楷體" w:cs="Times New Roman" w:hint="eastAsia"/>
          <w:color w:val="000000" w:themeColor="text1"/>
          <w:w w:val="98"/>
          <w:position w:val="2"/>
          <w:sz w:val="28"/>
          <w:szCs w:val="28"/>
        </w:rPr>
        <w:t>依據桃園市政府衛生局</w:t>
      </w:r>
      <w:r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10</w:t>
      </w:r>
      <w:r w:rsidRPr="008E2F03">
        <w:rPr>
          <w:rFonts w:ascii="標楷體" w:eastAsia="標楷體" w:hAnsi="標楷體" w:cs="Times New Roman"/>
          <w:color w:val="000000"/>
          <w:position w:val="2"/>
          <w:sz w:val="28"/>
          <w:szCs w:val="28"/>
        </w:rPr>
        <w:t>9</w:t>
      </w:r>
      <w:r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年6月</w:t>
      </w:r>
      <w:r w:rsidR="009204E8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24</w:t>
      </w:r>
      <w:r w:rsidRPr="008E2F03">
        <w:rPr>
          <w:rFonts w:ascii="標楷體" w:eastAsia="標楷體" w:hAnsi="標楷體" w:cs="Times New Roman" w:hint="eastAsia"/>
          <w:color w:val="000000"/>
          <w:position w:val="2"/>
          <w:sz w:val="28"/>
          <w:szCs w:val="28"/>
        </w:rPr>
        <w:t>日</w:t>
      </w:r>
      <w:r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桃衛藥字第</w:t>
      </w:r>
    </w:p>
    <w:p w:rsidR="000B09D1" w:rsidRPr="008E2F03" w:rsidRDefault="009204E8" w:rsidP="000B09D1">
      <w:pPr>
        <w:snapToGrid w:val="0"/>
        <w:spacing w:line="160" w:lineRule="atLeast"/>
        <w:ind w:leftChars="295" w:left="708" w:rightChars="135" w:right="324" w:firstLineChars="100" w:firstLine="274"/>
        <w:jc w:val="both"/>
        <w:rPr>
          <w:rFonts w:ascii="標楷體" w:eastAsia="標楷體" w:hAnsi="標楷體" w:cs="Times New Roman"/>
          <w:color w:val="000000" w:themeColor="text1"/>
          <w:spacing w:val="-20"/>
          <w:w w:val="98"/>
          <w:position w:val="2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 xml:space="preserve">   </w:t>
      </w:r>
      <w:r w:rsidR="000B09D1" w:rsidRPr="008E2F03"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1</w:t>
      </w:r>
      <w:r w:rsidR="000B09D1" w:rsidRPr="008E2F03">
        <w:rPr>
          <w:rFonts w:ascii="標楷體" w:eastAsia="標楷體" w:hAnsi="標楷體" w:cs="Arial"/>
          <w:color w:val="000000" w:themeColor="text1"/>
          <w:w w:val="98"/>
          <w:position w:val="2"/>
          <w:sz w:val="28"/>
          <w:szCs w:val="28"/>
        </w:rPr>
        <w:t>0900</w:t>
      </w:r>
      <w:r>
        <w:rPr>
          <w:rFonts w:ascii="標楷體" w:eastAsia="標楷體" w:hAnsi="標楷體" w:cs="Arial" w:hint="eastAsia"/>
          <w:color w:val="000000" w:themeColor="text1"/>
          <w:w w:val="98"/>
          <w:position w:val="2"/>
          <w:sz w:val="28"/>
          <w:szCs w:val="28"/>
        </w:rPr>
        <w:t>72721</w:t>
      </w:r>
      <w:r w:rsidR="000B09D1" w:rsidRPr="008E2F03">
        <w:rPr>
          <w:rFonts w:ascii="標楷體" w:eastAsia="標楷體" w:hAnsi="標楷體" w:hint="eastAsia"/>
          <w:color w:val="000000" w:themeColor="text1"/>
          <w:w w:val="98"/>
          <w:position w:val="2"/>
          <w:sz w:val="28"/>
          <w:szCs w:val="28"/>
        </w:rPr>
        <w:t>號函</w:t>
      </w:r>
      <w:r w:rsidR="000B09D1" w:rsidRPr="008E2F03">
        <w:rPr>
          <w:rFonts w:ascii="標楷體" w:eastAsia="標楷體" w:hAnsi="標楷體" w:cs="Times New Roman" w:hint="eastAsia"/>
          <w:color w:val="000000" w:themeColor="text1"/>
          <w:w w:val="98"/>
          <w:position w:val="2"/>
          <w:sz w:val="28"/>
          <w:szCs w:val="28"/>
        </w:rPr>
        <w:t>辦理。</w:t>
      </w:r>
    </w:p>
    <w:p w:rsidR="00387D1F" w:rsidRPr="00D14131" w:rsidRDefault="000B09D1" w:rsidP="00FB5E7C">
      <w:pPr>
        <w:snapToGrid w:val="0"/>
        <w:spacing w:line="160" w:lineRule="atLeast"/>
        <w:ind w:left="1320" w:rightChars="135" w:right="324" w:hangingChars="550" w:hanging="1320"/>
        <w:jc w:val="both"/>
        <w:rPr>
          <w:rFonts w:ascii="標楷體" w:eastAsia="標楷體" w:hAnsi="標楷體" w:cs="Times New Roman"/>
          <w:color w:val="000000" w:themeColor="text1"/>
          <w:spacing w:val="-20"/>
          <w:w w:val="95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</w:t>
      </w:r>
      <w:r w:rsidRPr="008E2F03"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二</w:t>
      </w:r>
      <w:r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、</w:t>
      </w:r>
      <w:r w:rsidR="00387D1F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依化妝品衛生安全管理法第8條第2項規定規定，經</w:t>
      </w:r>
      <w:r w:rsidR="00FB5E7C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中</w:t>
      </w:r>
      <w:r w:rsidR="00387D1F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央主管機關公告之化粧品種類，其</w:t>
      </w:r>
      <w:r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化粧品</w:t>
      </w:r>
      <w:r w:rsidR="00387D1F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製造場所應符合化妝品優良製造準則；附依同法施行細則第4條規定，「化妝品製</w:t>
      </w:r>
      <w:r w:rsidR="00FB5E7C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造</w:t>
      </w:r>
      <w:r w:rsidR="00387D1F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場所，指執行化妝品製造或包裝作業之場所</w:t>
      </w:r>
      <w:r w:rsidR="00FB5E7C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。」前</w:t>
      </w:r>
      <w:r w:rsidR="00FB5E7C" w:rsidRPr="00D14131">
        <w:rPr>
          <w:rFonts w:ascii="標楷體" w:eastAsia="標楷體" w:hAnsi="標楷體" w:cs="Times New Roman"/>
          <w:color w:val="000000" w:themeColor="text1"/>
          <w:spacing w:val="-20"/>
          <w:w w:val="95"/>
          <w:position w:val="2"/>
          <w:sz w:val="28"/>
          <w:szCs w:val="28"/>
        </w:rPr>
        <w:t>述</w:t>
      </w:r>
      <w:r w:rsidR="00CB086A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包</w:t>
      </w:r>
      <w:r w:rsidR="00FB5E7C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裝作業</w:t>
      </w:r>
      <w:r w:rsidR="00FB5E7C" w:rsidRPr="00D14131">
        <w:rPr>
          <w:rFonts w:ascii="標楷體" w:eastAsia="標楷體" w:hAnsi="標楷體" w:cs="Times New Roman"/>
          <w:color w:val="000000" w:themeColor="text1"/>
          <w:spacing w:val="-20"/>
          <w:w w:val="95"/>
          <w:position w:val="2"/>
          <w:sz w:val="28"/>
          <w:szCs w:val="28"/>
        </w:rPr>
        <w:t>，</w:t>
      </w:r>
      <w:r w:rsidR="00575AD2" w:rsidRPr="00D14131">
        <w:rPr>
          <w:rFonts w:ascii="標楷體" w:eastAsia="標楷體" w:hAnsi="標楷體" w:cs="Times New Roman"/>
          <w:color w:val="000000" w:themeColor="text1"/>
          <w:spacing w:val="-20"/>
          <w:w w:val="95"/>
          <w:position w:val="2"/>
          <w:sz w:val="28"/>
          <w:szCs w:val="28"/>
        </w:rPr>
        <w:t>包含</w:t>
      </w:r>
      <w:r w:rsidR="00575AD2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半成品經充填、分裝及標示等所有</w:t>
      </w:r>
      <w:r w:rsidR="000169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包</w:t>
      </w:r>
      <w:r w:rsidR="00575AD2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裝步</w:t>
      </w:r>
      <w:r w:rsidR="00CB086A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驟</w:t>
      </w:r>
      <w:r w:rsidR="000169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成</w:t>
      </w:r>
      <w:r w:rsidR="00CB086A" w:rsidRPr="00D14131">
        <w:rPr>
          <w:rFonts w:ascii="標楷體" w:eastAsia="標楷體" w:hAnsi="標楷體" w:cs="Times New Roman" w:hint="eastAsia"/>
          <w:color w:val="000000" w:themeColor="text1"/>
          <w:spacing w:val="-20"/>
          <w:w w:val="95"/>
          <w:position w:val="2"/>
          <w:sz w:val="28"/>
          <w:szCs w:val="28"/>
        </w:rPr>
        <w:t>品之過程。</w:t>
      </w:r>
    </w:p>
    <w:p w:rsidR="000B0E10" w:rsidRPr="008E2F03" w:rsidRDefault="000B09D1" w:rsidP="000B0E10">
      <w:pPr>
        <w:snapToGrid w:val="0"/>
        <w:spacing w:line="160" w:lineRule="atLeast"/>
        <w:ind w:leftChars="60" w:left="1133" w:rightChars="135" w:right="324" w:hangingChars="412" w:hanging="989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  <w:t xml:space="preserve">     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三、</w:t>
      </w:r>
      <w:r w:rsidR="000B0E10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輸入化妝品加中文標示作業場所，屬包裝作業之一環，依衛生福利部108年6月25</w:t>
      </w:r>
      <w:r w:rsidR="00DE101F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日衛</w:t>
      </w:r>
      <w:r w:rsidR="003C0FE8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授</w:t>
      </w:r>
      <w:r w:rsidR="00DE101F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食字第1081102748號公告，自113年7月1日起，應依公告時程完成時實施化妝品優良製造準則。</w:t>
      </w:r>
    </w:p>
    <w:p w:rsidR="000B09D1" w:rsidRPr="008E2F03" w:rsidRDefault="000B09D1" w:rsidP="00DE101F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四、</w:t>
      </w:r>
      <w:r w:rsidR="00DE101F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考量輸入化妝品加中文標示相關作業之特殊性及GMP標準一致性，衛生福利部食品藥物管理署研擬旨揭查檢表供業者參考，業者可依實際作業情形，確認場內人員規劃、空間配置、作業流程及文件計畫等是否符合GMP要求。</w:t>
      </w:r>
    </w:p>
    <w:p w:rsidR="000B09D1" w:rsidRDefault="000B09D1" w:rsidP="000B09D1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五</w:t>
      </w:r>
      <w:r w:rsidR="00E62698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、</w:t>
      </w:r>
      <w:r w:rsidR="00DE101F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旨揭查檢表可至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衛生</w:t>
      </w:r>
      <w:r w:rsidR="00DE101F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福利部食品藥物管理署網站</w:t>
      </w:r>
      <w:r w:rsidR="00DE101F"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&gt;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Pr="008E2F03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業務專區&gt;化妝品&gt;化妝品優良製造準則(GMP)</w:t>
      </w:r>
      <w:r w:rsidR="00DE101F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專區(</w:t>
      </w:r>
      <w:r w:rsidR="00E62698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含</w:t>
      </w:r>
      <w:r w:rsidR="00DE101F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自願性化粧品優良製造規範</w:t>
      </w:r>
      <w:r w:rsidR="007E1265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)處下載。</w:t>
      </w:r>
    </w:p>
    <w:p w:rsidR="00E62698" w:rsidRDefault="007E1265" w:rsidP="0025186E">
      <w:pPr>
        <w:snapToGrid w:val="0"/>
        <w:spacing w:line="160" w:lineRule="atLeast"/>
        <w:ind w:left="1133" w:rightChars="135" w:right="324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六、副本抄送相關公(工)會，請</w:t>
      </w:r>
      <w:r w:rsidR="00B3080C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各相關人員檢視輸</w:t>
      </w: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入化妝品加中</w:t>
      </w:r>
    </w:p>
    <w:p w:rsidR="00764EC9" w:rsidRDefault="00E62698" w:rsidP="00764EC9">
      <w:pPr>
        <w:snapToGrid w:val="0"/>
        <w:ind w:left="1133" w:hangingChars="472" w:hanging="1133"/>
        <w:jc w:val="both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    </w:t>
      </w:r>
      <w:r w:rsidR="007E1265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文標示</w:t>
      </w:r>
      <w:r w:rsidR="00B3080C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相關</w:t>
      </w:r>
      <w:r w:rsidR="007E1265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場所</w:t>
      </w:r>
      <w:r w:rsidR="00B3080C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>所之GMP符合性。</w:t>
      </w:r>
      <w:r w:rsidR="000B09D1"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 </w:t>
      </w:r>
    </w:p>
    <w:p w:rsidR="009827B9" w:rsidRPr="009323A0" w:rsidRDefault="009827B9" w:rsidP="009827B9">
      <w:pPr>
        <w:jc w:val="center"/>
        <w:rPr>
          <w:rFonts w:ascii="標楷體" w:eastAsia="標楷體" w:hAnsi="標楷體"/>
        </w:rPr>
      </w:pPr>
    </w:p>
    <w:p w:rsidR="0069318E" w:rsidRDefault="0069318E" w:rsidP="0069318E">
      <w:pPr>
        <w:suppressAutoHyphens/>
        <w:spacing w:beforeLines="200" w:before="720" w:line="400" w:lineRule="exact"/>
        <w:ind w:left="2240" w:hangingChars="400" w:hanging="2240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74E6F" w:rsidRPr="009323A0" w:rsidRDefault="00474E6F" w:rsidP="00764EC9">
      <w:pPr>
        <w:snapToGrid w:val="0"/>
        <w:ind w:left="1133" w:hangingChars="472" w:hanging="1133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474E6F" w:rsidRPr="009323A0" w:rsidSect="00D14131">
      <w:pgSz w:w="11906" w:h="16838"/>
      <w:pgMar w:top="1440" w:right="2125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D1"/>
    <w:rsid w:val="0001692D"/>
    <w:rsid w:val="000B09D1"/>
    <w:rsid w:val="000B0E10"/>
    <w:rsid w:val="0025186E"/>
    <w:rsid w:val="00275A0E"/>
    <w:rsid w:val="00387D1F"/>
    <w:rsid w:val="003C0FE8"/>
    <w:rsid w:val="00474E6F"/>
    <w:rsid w:val="00575AD2"/>
    <w:rsid w:val="0069318E"/>
    <w:rsid w:val="00764EC9"/>
    <w:rsid w:val="007E1265"/>
    <w:rsid w:val="009204E8"/>
    <w:rsid w:val="009323A0"/>
    <w:rsid w:val="00963EE1"/>
    <w:rsid w:val="009827B9"/>
    <w:rsid w:val="00B3080C"/>
    <w:rsid w:val="00C0562C"/>
    <w:rsid w:val="00C75134"/>
    <w:rsid w:val="00CB086A"/>
    <w:rsid w:val="00D14131"/>
    <w:rsid w:val="00DE101F"/>
    <w:rsid w:val="00E62698"/>
    <w:rsid w:val="00F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6C80B-E505-4033-84A0-C2F0441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9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21</cp:revision>
  <dcterms:created xsi:type="dcterms:W3CDTF">2020-07-21T02:03:00Z</dcterms:created>
  <dcterms:modified xsi:type="dcterms:W3CDTF">2020-07-24T05:49:00Z</dcterms:modified>
</cp:coreProperties>
</file>