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2A" w:rsidRPr="00BF5ED3" w:rsidRDefault="001C2B2A" w:rsidP="001C2B2A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5F5CA17" wp14:editId="2156B9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1C2B2A" w:rsidRPr="00BF5ED3" w:rsidRDefault="001C2B2A" w:rsidP="001C2B2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1C2B2A" w:rsidRPr="00BF5ED3" w:rsidRDefault="001C2B2A" w:rsidP="001C2B2A">
      <w:pPr>
        <w:spacing w:line="32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1C2B2A" w:rsidRPr="00BF5ED3" w:rsidRDefault="001C2B2A" w:rsidP="001C2B2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1C2B2A" w:rsidRPr="004759A9" w:rsidRDefault="00472105" w:rsidP="001C2B2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1C2B2A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1C2B2A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1C2B2A" w:rsidRDefault="001C2B2A" w:rsidP="001C2B2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1C2B2A" w:rsidRPr="004759A9" w:rsidRDefault="001C2B2A" w:rsidP="001C2B2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759A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4759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4759A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4759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4759A9">
        <w:rPr>
          <w:rFonts w:ascii="Times New Roman" w:eastAsia="標楷體" w:hAnsi="Times New Roman" w:cs="Times New Roman"/>
          <w:color w:val="000000"/>
          <w:sz w:val="36"/>
          <w:szCs w:val="36"/>
        </w:rPr>
        <w:t>者：葡萄王生技股份有限公司</w:t>
      </w:r>
      <w:r w:rsidRPr="004759A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1C2B2A" w:rsidRPr="004759A9" w:rsidRDefault="001C2B2A" w:rsidP="001C2B2A">
      <w:pPr>
        <w:spacing w:line="16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1C2B2A" w:rsidRPr="004759A9" w:rsidRDefault="001C2B2A" w:rsidP="001C2B2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4759A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C2B2A" w:rsidRPr="004759A9" w:rsidRDefault="001C2B2A" w:rsidP="001C2B2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4759A9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351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C2B2A" w:rsidRPr="004759A9" w:rsidRDefault="001C2B2A" w:rsidP="001C2B2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4759A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4759A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C2B2A" w:rsidRPr="004759A9" w:rsidRDefault="001C2B2A" w:rsidP="001C2B2A">
      <w:pPr>
        <w:spacing w:line="160" w:lineRule="exact"/>
        <w:ind w:left="300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C2B2A" w:rsidRPr="002648D4" w:rsidRDefault="001C2B2A" w:rsidP="002648D4">
      <w:pPr>
        <w:autoSpaceDE w:val="0"/>
        <w:autoSpaceDN w:val="0"/>
        <w:adjustRightInd w:val="0"/>
        <w:snapToGrid w:val="0"/>
        <w:spacing w:line="400" w:lineRule="exact"/>
        <w:ind w:left="1277" w:rightChars="37" w:right="89" w:hangingChars="456" w:hanging="1277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2648D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2648D4">
        <w:rPr>
          <w:rFonts w:ascii="Times New Roman" w:eastAsia="標楷體" w:hAnsi="Times New Roman" w:cs="Times New Roman"/>
          <w:sz w:val="28"/>
          <w:szCs w:val="28"/>
        </w:rPr>
        <w:t>：重申批發、輸入及輸出須冷鏈儲存與運輸之西藥製劑販賣業藥商，應於</w:t>
      </w:r>
      <w:r w:rsidRPr="002648D4">
        <w:rPr>
          <w:rFonts w:ascii="Times New Roman" w:eastAsia="標楷體" w:hAnsi="Times New Roman" w:cs="Times New Roman"/>
          <w:sz w:val="28"/>
          <w:szCs w:val="28"/>
        </w:rPr>
        <w:t>110</w:t>
      </w:r>
      <w:r w:rsidRPr="002648D4">
        <w:rPr>
          <w:rFonts w:ascii="Times New Roman" w:eastAsia="標楷體" w:hAnsi="Times New Roman" w:cs="Times New Roman"/>
          <w:sz w:val="28"/>
          <w:szCs w:val="28"/>
        </w:rPr>
        <w:t>年</w:t>
      </w:r>
      <w:r w:rsidRPr="002648D4">
        <w:rPr>
          <w:rFonts w:ascii="Times New Roman" w:eastAsia="標楷體" w:hAnsi="Times New Roman" w:cs="Times New Roman"/>
          <w:sz w:val="28"/>
          <w:szCs w:val="28"/>
        </w:rPr>
        <w:t>12</w:t>
      </w:r>
      <w:r w:rsidRPr="002648D4">
        <w:rPr>
          <w:rFonts w:ascii="Times New Roman" w:eastAsia="標楷體" w:hAnsi="Times New Roman" w:cs="Times New Roman"/>
          <w:sz w:val="28"/>
          <w:szCs w:val="28"/>
        </w:rPr>
        <w:t>月</w:t>
      </w:r>
      <w:r w:rsidRPr="002648D4">
        <w:rPr>
          <w:rFonts w:ascii="Times New Roman" w:eastAsia="標楷體" w:hAnsi="Times New Roman" w:cs="Times New Roman"/>
          <w:sz w:val="28"/>
          <w:szCs w:val="28"/>
        </w:rPr>
        <w:t>31</w:t>
      </w:r>
      <w:r w:rsidRPr="002648D4">
        <w:rPr>
          <w:rFonts w:ascii="Times New Roman" w:eastAsia="標楷體" w:hAnsi="Times New Roman" w:cs="Times New Roman"/>
          <w:sz w:val="28"/>
          <w:szCs w:val="28"/>
        </w:rPr>
        <w:t>日前全面符合西藥優良運銷準則</w:t>
      </w:r>
      <w:r w:rsidRPr="002648D4">
        <w:rPr>
          <w:rFonts w:ascii="Times New Roman" w:eastAsia="標楷體" w:hAnsi="Times New Roman" w:cs="Times New Roman"/>
          <w:sz w:val="28"/>
          <w:szCs w:val="28"/>
        </w:rPr>
        <w:t>(GDP)</w:t>
      </w:r>
      <w:r w:rsidRPr="002648D4">
        <w:rPr>
          <w:rFonts w:ascii="Times New Roman" w:eastAsia="標楷體" w:hAnsi="Times New Roman" w:cs="Times New Roman"/>
          <w:sz w:val="28"/>
          <w:szCs w:val="28"/>
        </w:rPr>
        <w:t>，並取得西藥運銷許可，詳如說明，請會員廠商</w:t>
      </w:r>
      <w:r w:rsidR="00B44F11">
        <w:rPr>
          <w:rFonts w:ascii="Times New Roman" w:eastAsia="標楷體" w:hAnsi="Times New Roman" w:cs="Times New Roman" w:hint="eastAsia"/>
          <w:sz w:val="28"/>
          <w:szCs w:val="28"/>
        </w:rPr>
        <w:t>確實</w:t>
      </w:r>
      <w:r w:rsidRPr="002648D4">
        <w:rPr>
          <w:rFonts w:ascii="Times New Roman" w:eastAsia="標楷體" w:hAnsi="Times New Roman" w:cs="Times New Roman"/>
          <w:sz w:val="28"/>
          <w:szCs w:val="28"/>
        </w:rPr>
        <w:t>掌握時程</w:t>
      </w:r>
      <w:r w:rsidR="00472105">
        <w:rPr>
          <w:rFonts w:ascii="Times New Roman" w:eastAsia="標楷體" w:hAnsi="Times New Roman" w:cs="Times New Roman" w:hint="eastAsia"/>
          <w:sz w:val="28"/>
          <w:szCs w:val="28"/>
        </w:rPr>
        <w:t>即</w:t>
      </w:r>
      <w:bookmarkStart w:id="0" w:name="_GoBack"/>
      <w:bookmarkEnd w:id="0"/>
      <w:r w:rsidRPr="002648D4">
        <w:rPr>
          <w:rFonts w:ascii="Times New Roman" w:eastAsia="標楷體" w:hAnsi="Times New Roman" w:cs="Times New Roman"/>
          <w:sz w:val="28"/>
          <w:szCs w:val="28"/>
        </w:rPr>
        <w:t>早因應，請查</w:t>
      </w:r>
      <w:r w:rsidRPr="002648D4"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  <w:t>照。</w:t>
      </w:r>
    </w:p>
    <w:p w:rsidR="001C2B2A" w:rsidRPr="002648D4" w:rsidRDefault="001C2B2A" w:rsidP="002648D4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1C2B2A" w:rsidRPr="002648D4" w:rsidRDefault="00A87E66" w:rsidP="002648D4">
      <w:pPr>
        <w:autoSpaceDE w:val="0"/>
        <w:autoSpaceDN w:val="0"/>
        <w:spacing w:line="40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ㄧ、依據桃園市政府衛生局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9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30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日桃衛藥字第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11000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91298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1C2B2A" w:rsidRPr="002648D4" w:rsidRDefault="001C2B2A" w:rsidP="007B68DC">
      <w:pPr>
        <w:autoSpaceDE w:val="0"/>
        <w:autoSpaceDN w:val="0"/>
        <w:adjustRightInd w:val="0"/>
        <w:spacing w:line="400" w:lineRule="exact"/>
        <w:ind w:leftChars="-1" w:left="1275" w:hangingChars="456" w:hanging="127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="0099238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二、衛生福利部於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10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8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5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10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衛授食字第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1081102148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號公告訂定「販售業藥商實施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之藥品與藥商種類、事項、方式及時程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-</w:t>
      </w:r>
      <w:r w:rsidR="002155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須冷鏈儲存與運輸之西藥製劑」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，說明自公告日起，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批發、輸入及輸出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須冷鏈儲存與運輸之西藥製劑販賣業藥商，可</w:t>
      </w:r>
      <w:r w:rsidR="00EB5855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向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衛生福利部食品藥物管理署申請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檢查，並應於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12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31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日前符合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之規定；另，衛生福利部以衛授食字第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1081102458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號函通知旨掲對象應依時限申請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856D63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檢查，合先敘明。</w:t>
      </w:r>
    </w:p>
    <w:p w:rsidR="000F2252" w:rsidRPr="002648D4" w:rsidRDefault="004C04CD" w:rsidP="002648D4">
      <w:pPr>
        <w:autoSpaceDE w:val="0"/>
        <w:autoSpaceDN w:val="0"/>
        <w:adjustRightInd w:val="0"/>
        <w:spacing w:line="400" w:lineRule="exact"/>
        <w:ind w:left="1275" w:hanging="1275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0F22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三、茲因時程將至，部分上掲藥商仍未取得西藥運銷許可或</w:t>
      </w:r>
      <w:r w:rsidR="004E7E60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屬</w:t>
      </w:r>
      <w:r w:rsidR="000F22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近期內新增冷鏈藥品項目尚未經核准者，衛生福利</w:t>
      </w:r>
      <w:r w:rsidR="004E7E60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部</w:t>
      </w:r>
      <w:r w:rsidR="000F2252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食品藥物管理署重申倘屆期未通過檢查取得西藥運銷許可者，不得執行冷鏈藥品運銷相關作業，違反者依藥事法及相關法規處置。</w:t>
      </w:r>
    </w:p>
    <w:p w:rsidR="000E6230" w:rsidRPr="002648D4" w:rsidRDefault="00BE781B" w:rsidP="002648D4">
      <w:pPr>
        <w:autoSpaceDE w:val="0"/>
        <w:autoSpaceDN w:val="0"/>
        <w:adjustRightInd w:val="0"/>
        <w:spacing w:line="40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0E6230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四、為維護民眾用藥品質及安全，請會員廠商注意下列事項</w:t>
      </w:r>
      <w:r w:rsidR="000E6230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:</w:t>
      </w:r>
    </w:p>
    <w:p w:rsidR="00BE781B" w:rsidRPr="002648D4" w:rsidRDefault="00BE781B" w:rsidP="002648D4">
      <w:pPr>
        <w:autoSpaceDE w:val="0"/>
        <w:autoSpaceDN w:val="0"/>
        <w:adjustRightInd w:val="0"/>
        <w:spacing w:line="400" w:lineRule="exact"/>
        <w:ind w:left="1418" w:hanging="56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562B3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一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為確保藥品供應鏈之完整性，藥商買賣藥品應依藥事法相關規定，確認藥品來源與流向之合法性，並留有運銷紀錄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至少包含產品</w:t>
      </w:r>
      <w:r w:rsidR="008C1783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名稱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、含量、劑型、批號、受貨者名稱、地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lastRenderedPageBreak/>
        <w:t>址、出貨日期及數量等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，以供後續追溯。</w:t>
      </w:r>
    </w:p>
    <w:p w:rsidR="00562B3A" w:rsidRPr="002648D4" w:rsidRDefault="00562B3A" w:rsidP="002648D4">
      <w:pPr>
        <w:autoSpaceDE w:val="0"/>
        <w:autoSpaceDN w:val="0"/>
        <w:adjustRightInd w:val="0"/>
        <w:spacing w:line="400" w:lineRule="exact"/>
        <w:ind w:left="1418" w:hanging="56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二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依藥事法施行細則第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10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條規定，</w:t>
      </w:r>
      <w:r w:rsidR="00315EE8" w:rsidRPr="00315EE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貯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存藥品倉庫屬登記事項之一，若有變更</w:t>
      </w:r>
      <w:r w:rsidR="000E0D37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或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新增藥品</w:t>
      </w:r>
      <w:r w:rsidR="00315EE8" w:rsidRPr="00315EE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貯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存倉庫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包含退回品倉及報廢品倉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4A41F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，應向當地衛生主管機關申請核准或變更。</w:t>
      </w:r>
    </w:p>
    <w:p w:rsidR="009E2250" w:rsidRPr="002648D4" w:rsidRDefault="00881F3D" w:rsidP="002648D4">
      <w:pPr>
        <w:autoSpaceDE w:val="0"/>
        <w:autoSpaceDN w:val="0"/>
        <w:adjustRightInd w:val="0"/>
        <w:spacing w:line="400" w:lineRule="exact"/>
        <w:ind w:leftChars="1" w:left="1276" w:hangingChars="455" w:hanging="127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="009E2250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五、另，基於完整保護消費者立場，衛生福利部食品藥物管理署鼓勵所有經營西藥製劑批發、輸入及輸出之藥商，可主動向該署申請</w:t>
      </w:r>
      <w:r w:rsidR="009E2250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9E2250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檢查，以共同維護國民用藥安全。</w:t>
      </w:r>
    </w:p>
    <w:p w:rsidR="001C2B2A" w:rsidRPr="002648D4" w:rsidRDefault="00A64A21" w:rsidP="002648D4">
      <w:pPr>
        <w:autoSpaceDE w:val="0"/>
        <w:autoSpaceDN w:val="0"/>
        <w:adjustRightInd w:val="0"/>
        <w:spacing w:line="400" w:lineRule="exact"/>
        <w:ind w:leftChars="1" w:left="1276" w:hangingChars="455" w:hanging="1274"/>
        <w:rPr>
          <w:rFonts w:ascii="Times New Roman" w:eastAsia="標楷體" w:hAnsi="Times New Roman" w:cs="Times New Roman"/>
          <w:sz w:val="28"/>
          <w:szCs w:val="28"/>
          <w:lang w:val="zh-TW"/>
        </w:rPr>
      </w:pPr>
      <w:bookmarkStart w:id="1" w:name="_Hlk65742662"/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六、</w:t>
      </w:r>
      <w:bookmarkEnd w:id="1"/>
      <w:r w:rsidR="00B34B2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申請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B34B2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檢查之程序及相關表</w:t>
      </w:r>
      <w:r w:rsidR="00F873C8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單</w:t>
      </w:r>
      <w:r w:rsidR="00B34B2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，可至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衛生福利部食品藥</w:t>
      </w:r>
      <w:r w:rsidR="00B34B2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物管理署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網頁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hyperlink r:id="rId6" w:history="1">
        <w:r w:rsidR="001C2B2A" w:rsidRPr="002648D4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  <w:lang w:val="zh-TW"/>
          </w:rPr>
          <w:t>www.fda.gov.tw</w:t>
        </w:r>
      </w:hyperlink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)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之「製藥工廠管理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&gt;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藥品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專區</w:t>
      </w:r>
      <w:r w:rsidR="00B34B2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&gt;GDP</w:t>
      </w:r>
      <w:r w:rsidR="00B34B2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檢查申請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」中查詢</w:t>
      </w:r>
      <w:r w:rsidR="00B34B2E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下載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。</w:t>
      </w:r>
    </w:p>
    <w:p w:rsidR="001C2B2A" w:rsidRDefault="00E54E97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="009F1166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七</w:t>
      </w:r>
      <w:r w:rsidR="001C2B2A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、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為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協助業者實施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GDP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，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衛生福利部食品藥物管理署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自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100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年起</w:t>
      </w:r>
      <w:r w:rsidR="00A574ED" w:rsidRPr="002648D4">
        <w:rPr>
          <w:rFonts w:ascii="Times New Roman" w:eastAsia="標楷體" w:hAnsi="Times New Roman" w:cs="Times New Roman"/>
          <w:sz w:val="28"/>
          <w:szCs w:val="28"/>
        </w:rPr>
        <w:t>即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委託專業單位辦理相關教育訓練活動及輔導性訪查，並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公布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GDP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相關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SOP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範例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及廠商基本資料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(Site Master File</w:t>
      </w:r>
      <w:r w:rsidR="00A574ED" w:rsidRPr="002648D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,</w:t>
      </w:r>
      <w:r w:rsidR="00A574ED" w:rsidRPr="002648D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SMF)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製備說明供業者制</w:t>
      </w:r>
      <w:r w:rsidR="00A574ED" w:rsidRPr="002648D4">
        <w:rPr>
          <w:rFonts w:ascii="Times New Roman" w:eastAsia="標楷體" w:hAnsi="Times New Roman" w:cs="Times New Roman"/>
          <w:sz w:val="28"/>
          <w:szCs w:val="28"/>
        </w:rPr>
        <w:t>定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文件參考，上述相關資訊可至該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署網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頁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(</w:t>
      </w:r>
      <w:hyperlink r:id="rId7" w:history="1">
        <w:r w:rsidR="001C2B2A" w:rsidRPr="002648D4">
          <w:rPr>
            <w:rStyle w:val="a3"/>
            <w:rFonts w:ascii="Times New Roman" w:eastAsia="標楷體" w:hAnsi="Times New Roman" w:cs="Times New Roman"/>
            <w:color w:val="auto"/>
            <w:sz w:val="28"/>
            <w:szCs w:val="28"/>
            <w:u w:val="none"/>
          </w:rPr>
          <w:t>www.fda.gov.tw</w:t>
        </w:r>
      </w:hyperlink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)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之「</w:t>
      </w:r>
      <w:r w:rsidR="009F1166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製藥工廠管理</w:t>
      </w:r>
      <w:r w:rsidR="009F1166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&gt;</w:t>
      </w:r>
      <w:r w:rsidR="009F1166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藥品</w:t>
      </w:r>
      <w:r w:rsidR="009F1166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GDP</w:t>
      </w:r>
      <w:r w:rsidR="009F1166" w:rsidRPr="002648D4">
        <w:rPr>
          <w:rFonts w:ascii="Times New Roman" w:eastAsia="標楷體" w:hAnsi="Times New Roman" w:cs="Times New Roman"/>
          <w:sz w:val="28"/>
          <w:szCs w:val="28"/>
          <w:lang w:val="zh-TW"/>
        </w:rPr>
        <w:t>專區</w:t>
      </w:r>
      <w:r w:rsidR="001C2B2A" w:rsidRPr="002648D4">
        <w:rPr>
          <w:rFonts w:ascii="Times New Roman" w:eastAsia="標楷體" w:hAnsi="Times New Roman" w:cs="Times New Roman"/>
          <w:sz w:val="28"/>
          <w:szCs w:val="28"/>
        </w:rPr>
        <w:t>」中查詢</w:t>
      </w:r>
      <w:r w:rsidR="009F1166" w:rsidRPr="002648D4">
        <w:rPr>
          <w:rFonts w:ascii="Times New Roman" w:eastAsia="標楷體" w:hAnsi="Times New Roman" w:cs="Times New Roman"/>
          <w:sz w:val="28"/>
          <w:szCs w:val="28"/>
        </w:rPr>
        <w:t>下載，請會員廠商積極參與相關教育訓練及輔導性訪查。</w:t>
      </w: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Default="00112DF0" w:rsidP="002648D4">
      <w:pPr>
        <w:autoSpaceDE w:val="0"/>
        <w:autoSpaceDN w:val="0"/>
        <w:adjustRightInd w:val="0"/>
        <w:spacing w:line="400" w:lineRule="exact"/>
        <w:ind w:leftChars="-59" w:left="1272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12DF0" w:rsidRPr="00112DF0" w:rsidRDefault="00112DF0" w:rsidP="00112DF0">
      <w:pPr>
        <w:spacing w:line="1000" w:lineRule="exact"/>
        <w:ind w:leftChars="531" w:left="12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12DF0" w:rsidRPr="00112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2A"/>
    <w:rsid w:val="000E0D37"/>
    <w:rsid w:val="000E6230"/>
    <w:rsid w:val="000F2252"/>
    <w:rsid w:val="00112DF0"/>
    <w:rsid w:val="001C2B2A"/>
    <w:rsid w:val="00215552"/>
    <w:rsid w:val="002648D4"/>
    <w:rsid w:val="00315EE8"/>
    <w:rsid w:val="00472105"/>
    <w:rsid w:val="004A41FE"/>
    <w:rsid w:val="004C04CD"/>
    <w:rsid w:val="004E7E60"/>
    <w:rsid w:val="00562B3A"/>
    <w:rsid w:val="00700340"/>
    <w:rsid w:val="007B68DC"/>
    <w:rsid w:val="00856D63"/>
    <w:rsid w:val="00881F3D"/>
    <w:rsid w:val="008C1783"/>
    <w:rsid w:val="00992382"/>
    <w:rsid w:val="009E2250"/>
    <w:rsid w:val="009F1166"/>
    <w:rsid w:val="00A574ED"/>
    <w:rsid w:val="00A64A21"/>
    <w:rsid w:val="00A87E66"/>
    <w:rsid w:val="00B34B2E"/>
    <w:rsid w:val="00B44F11"/>
    <w:rsid w:val="00BE781B"/>
    <w:rsid w:val="00C159EE"/>
    <w:rsid w:val="00E268B9"/>
    <w:rsid w:val="00E54E97"/>
    <w:rsid w:val="00EB5855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7C29"/>
  <w15:chartTrackingRefBased/>
  <w15:docId w15:val="{0DCFCEFA-8C24-476D-9ED3-D3BA9643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B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34</cp:revision>
  <cp:lastPrinted>2021-10-04T05:50:00Z</cp:lastPrinted>
  <dcterms:created xsi:type="dcterms:W3CDTF">2021-10-01T07:29:00Z</dcterms:created>
  <dcterms:modified xsi:type="dcterms:W3CDTF">2021-10-04T06:48:00Z</dcterms:modified>
</cp:coreProperties>
</file>