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1D5DA7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BB618C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5835A5">
        <w:rPr>
          <w:rFonts w:ascii="標楷體" w:eastAsia="標楷體" w:hAnsi="標楷體" w:cs="Times New Roman" w:hint="eastAsia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782646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AE58A2">
        <w:rPr>
          <w:rFonts w:ascii="標楷體" w:eastAsia="標楷體" w:hAnsi="標楷體" w:cs="Times New Roman"/>
          <w:color w:val="000000"/>
          <w:szCs w:val="24"/>
        </w:rPr>
        <w:t>7</w:t>
      </w:r>
      <w:r w:rsidR="00D83707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6133C1">
        <w:rPr>
          <w:rFonts w:ascii="標楷體" w:eastAsia="標楷體" w:hAnsi="標楷體" w:cs="Times New Roman"/>
          <w:color w:val="000000"/>
          <w:szCs w:val="24"/>
        </w:rPr>
        <w:t>0</w:t>
      </w:r>
      <w:r w:rsidR="00782646">
        <w:rPr>
          <w:rFonts w:ascii="標楷體" w:eastAsia="標楷體" w:hAnsi="標楷體" w:cs="Times New Roman"/>
          <w:color w:val="000000"/>
          <w:szCs w:val="24"/>
        </w:rPr>
        <w:t>5</w:t>
      </w:r>
      <w:r w:rsidR="00AE58A2">
        <w:rPr>
          <w:rFonts w:ascii="標楷體" w:eastAsia="標楷體" w:hAnsi="標楷體" w:cs="Times New Roman"/>
          <w:color w:val="000000"/>
          <w:szCs w:val="24"/>
        </w:rPr>
        <w:t>8</w:t>
      </w:r>
      <w:r w:rsidR="004654D4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Pr="00FC7948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AE58A2" w:rsidRDefault="002B21D5" w:rsidP="00AE58A2">
      <w:pPr>
        <w:spacing w:line="300" w:lineRule="exact"/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AE58A2">
        <w:rPr>
          <w:rFonts w:ascii="標楷體" w:eastAsia="標楷體" w:hAnsi="標楷體" w:cs="Arial Unicode MS" w:hint="eastAsia"/>
          <w:sz w:val="28"/>
          <w:szCs w:val="28"/>
          <w:lang w:val="zh-TW"/>
        </w:rPr>
        <w:t>為</w:t>
      </w:r>
      <w:r w:rsidR="00AE58A2" w:rsidRPr="00AE58A2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邀請參加「</w:t>
      </w:r>
      <w:proofErr w:type="gramStart"/>
      <w:r w:rsidR="00AE58A2" w:rsidRPr="00AE58A2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109</w:t>
      </w:r>
      <w:proofErr w:type="gramEnd"/>
      <w:r w:rsidR="00AE58A2" w:rsidRPr="00AE58A2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年度</w:t>
      </w:r>
      <w:r w:rsidR="00AE58A2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臺</w:t>
      </w:r>
      <w:r w:rsidR="00AE58A2" w:rsidRPr="00AE58A2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灣</w:t>
      </w:r>
      <w:proofErr w:type="gramStart"/>
      <w:r w:rsidR="00AE58A2" w:rsidRPr="00AE58A2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會展獎</w:t>
      </w:r>
      <w:proofErr w:type="gramEnd"/>
      <w:r w:rsidR="00AE58A2" w:rsidRPr="00AE58A2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」，並於台灣會</w:t>
      </w:r>
      <w:proofErr w:type="gramStart"/>
      <w:r w:rsidR="00AE58A2" w:rsidRPr="00AE58A2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展網辦</w:t>
      </w:r>
      <w:proofErr w:type="gramEnd"/>
      <w:r w:rsidR="00AE58A2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 xml:space="preserve">  </w:t>
      </w:r>
    </w:p>
    <w:p w:rsidR="00766B17" w:rsidRPr="00AE58A2" w:rsidRDefault="00AE58A2" w:rsidP="00AE58A2">
      <w:pPr>
        <w:spacing w:line="300" w:lineRule="exact"/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 xml:space="preserve">         </w:t>
      </w:r>
      <w:proofErr w:type="gramStart"/>
      <w:r w:rsidRPr="00AE58A2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理線上</w:t>
      </w:r>
      <w:proofErr w:type="gramEnd"/>
      <w:r w:rsidRPr="00AE58A2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報名， 敬請查照。</w:t>
      </w:r>
      <w:r w:rsidRPr="00A6366B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</w:p>
    <w:p w:rsidR="002B21D5" w:rsidRPr="001B6379" w:rsidRDefault="002B21D5" w:rsidP="00AE58A2">
      <w:pPr>
        <w:spacing w:line="3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AE58A2" w:rsidRDefault="002B21D5" w:rsidP="00AE58A2">
      <w:pPr>
        <w:widowControl/>
        <w:shd w:val="clear" w:color="auto" w:fill="FFFFFF"/>
        <w:spacing w:line="300" w:lineRule="exact"/>
        <w:rPr>
          <w:rFonts w:ascii="標楷體" w:eastAsia="標楷體" w:hAnsi="標楷體" w:cs="新細明體"/>
          <w:color w:val="1D2129"/>
          <w:spacing w:val="-20"/>
          <w:kern w:val="0"/>
          <w:sz w:val="28"/>
          <w:szCs w:val="28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="00AE58A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AE58A2" w:rsidRPr="00AE58A2">
        <w:rPr>
          <w:rFonts w:ascii="標楷體" w:eastAsia="標楷體" w:hAnsi="標楷體" w:cs="新細明體"/>
          <w:color w:val="1D2129"/>
          <w:spacing w:val="-20"/>
          <w:kern w:val="0"/>
          <w:sz w:val="28"/>
          <w:szCs w:val="28"/>
        </w:rPr>
        <w:t>一、依據財團法人中華民國對外貿易發展協會外議字第1092800154號函</w:t>
      </w:r>
    </w:p>
    <w:p w:rsidR="00AE58A2" w:rsidRPr="00AE58A2" w:rsidRDefault="00AE58A2" w:rsidP="00AE58A2">
      <w:pPr>
        <w:widowControl/>
        <w:shd w:val="clear" w:color="auto" w:fill="FFFFFF"/>
        <w:spacing w:line="300" w:lineRule="exact"/>
        <w:ind w:firstLineChars="500" w:firstLine="1200"/>
        <w:rPr>
          <w:rFonts w:ascii="標楷體" w:eastAsia="標楷體" w:hAnsi="標楷體" w:cs="新細明體"/>
          <w:color w:val="1D2129"/>
          <w:spacing w:val="-20"/>
          <w:kern w:val="0"/>
          <w:sz w:val="28"/>
          <w:szCs w:val="28"/>
        </w:rPr>
      </w:pPr>
      <w:r w:rsidRPr="00AE58A2">
        <w:rPr>
          <w:rFonts w:ascii="標楷體" w:eastAsia="標楷體" w:hAnsi="標楷體" w:cs="新細明體"/>
          <w:color w:val="1D2129"/>
          <w:spacing w:val="-20"/>
          <w:kern w:val="0"/>
          <w:sz w:val="28"/>
          <w:szCs w:val="28"/>
        </w:rPr>
        <w:t>辦理。</w:t>
      </w:r>
    </w:p>
    <w:p w:rsidR="00AE58A2" w:rsidRDefault="00AE58A2" w:rsidP="00AE58A2">
      <w:pPr>
        <w:widowControl/>
        <w:shd w:val="clear" w:color="auto" w:fill="FFFFFF"/>
        <w:spacing w:line="300" w:lineRule="exact"/>
        <w:ind w:firstLineChars="250" w:firstLine="700"/>
        <w:rPr>
          <w:rFonts w:ascii="標楷體" w:eastAsia="標楷體" w:hAnsi="標楷體" w:cs="新細明體"/>
          <w:color w:val="1D2129"/>
          <w:kern w:val="0"/>
          <w:sz w:val="28"/>
          <w:szCs w:val="28"/>
        </w:rPr>
      </w:pPr>
      <w:r w:rsidRPr="00AE58A2">
        <w:rPr>
          <w:rFonts w:ascii="標楷體" w:eastAsia="標楷體" w:hAnsi="標楷體" w:cs="新細明體"/>
          <w:color w:val="1D2129"/>
          <w:kern w:val="0"/>
          <w:sz w:val="28"/>
          <w:szCs w:val="28"/>
        </w:rPr>
        <w:t>二、由經濟部國際貿易局主辦、本會執行</w:t>
      </w:r>
      <w:r>
        <w:rPr>
          <w:rFonts w:ascii="標楷體" w:eastAsia="標楷體" w:hAnsi="標楷體" w:cs="新細明體" w:hint="eastAsia"/>
          <w:color w:val="1D2129"/>
          <w:kern w:val="0"/>
          <w:sz w:val="28"/>
          <w:szCs w:val="28"/>
        </w:rPr>
        <w:t>之</w:t>
      </w:r>
      <w:r w:rsidRPr="00AE58A2">
        <w:rPr>
          <w:rFonts w:ascii="標楷體" w:eastAsia="標楷體" w:hAnsi="標楷體" w:cs="新細明體"/>
          <w:color w:val="1D2129"/>
          <w:kern w:val="0"/>
          <w:sz w:val="28"/>
          <w:szCs w:val="28"/>
        </w:rPr>
        <w:t>「</w:t>
      </w:r>
      <w:r>
        <w:rPr>
          <w:rFonts w:ascii="標楷體" w:eastAsia="標楷體" w:hAnsi="標楷體" w:cs="新細明體" w:hint="eastAsia"/>
          <w:color w:val="1D2129"/>
          <w:kern w:val="0"/>
          <w:sz w:val="28"/>
          <w:szCs w:val="28"/>
        </w:rPr>
        <w:t>臺</w:t>
      </w:r>
      <w:r w:rsidRPr="00AE58A2">
        <w:rPr>
          <w:rFonts w:ascii="標楷體" w:eastAsia="標楷體" w:hAnsi="標楷體" w:cs="新細明體"/>
          <w:color w:val="1D2129"/>
          <w:kern w:val="0"/>
          <w:sz w:val="28"/>
          <w:szCs w:val="28"/>
        </w:rPr>
        <w:t>灣</w:t>
      </w:r>
      <w:proofErr w:type="gramStart"/>
      <w:r w:rsidRPr="00AE58A2">
        <w:rPr>
          <w:rFonts w:ascii="標楷體" w:eastAsia="標楷體" w:hAnsi="標楷體" w:cs="新細明體"/>
          <w:color w:val="1D2129"/>
          <w:kern w:val="0"/>
          <w:sz w:val="28"/>
          <w:szCs w:val="28"/>
        </w:rPr>
        <w:t>會展獎</w:t>
      </w:r>
      <w:proofErr w:type="gramEnd"/>
      <w:r w:rsidRPr="00AE58A2">
        <w:rPr>
          <w:rFonts w:ascii="標楷體" w:eastAsia="標楷體" w:hAnsi="標楷體" w:cs="新細明體"/>
          <w:color w:val="1D2129"/>
          <w:kern w:val="0"/>
          <w:sz w:val="28"/>
          <w:szCs w:val="28"/>
        </w:rPr>
        <w:t>」</w:t>
      </w:r>
    </w:p>
    <w:p w:rsidR="000A3E51" w:rsidRDefault="00AE58A2" w:rsidP="000A3E51">
      <w:pPr>
        <w:widowControl/>
        <w:shd w:val="clear" w:color="auto" w:fill="FFFFFF"/>
        <w:spacing w:line="300" w:lineRule="exact"/>
        <w:ind w:firstLineChars="250" w:firstLine="700"/>
        <w:rPr>
          <w:rFonts w:ascii="標楷體" w:eastAsia="標楷體" w:hAnsi="標楷體" w:cs="新細明體"/>
          <w:color w:val="1D2129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1D2129"/>
          <w:kern w:val="0"/>
          <w:sz w:val="28"/>
          <w:szCs w:val="28"/>
        </w:rPr>
        <w:t xml:space="preserve">  </w:t>
      </w:r>
      <w:r w:rsidR="000A3E51">
        <w:rPr>
          <w:rFonts w:ascii="標楷體" w:eastAsia="標楷體" w:hAnsi="標楷體" w:cs="新細明體" w:hint="eastAsia"/>
          <w:color w:val="1D2129"/>
          <w:kern w:val="0"/>
          <w:sz w:val="28"/>
          <w:szCs w:val="28"/>
        </w:rPr>
        <w:t xml:space="preserve"> </w:t>
      </w:r>
      <w:r w:rsidRPr="00AE58A2">
        <w:rPr>
          <w:rFonts w:ascii="標楷體" w:eastAsia="標楷體" w:hAnsi="標楷體" w:cs="新細明體"/>
          <w:color w:val="1D2129"/>
          <w:kern w:val="0"/>
          <w:sz w:val="28"/>
          <w:szCs w:val="28"/>
        </w:rPr>
        <w:t>（以下簡稱會展獎</w:t>
      </w:r>
      <w:r w:rsidRPr="00AE58A2">
        <w:rPr>
          <w:rFonts w:ascii="標楷體" w:eastAsia="標楷體" w:hAnsi="標楷體" w:cs="新細明體"/>
          <w:color w:val="1D2129"/>
          <w:spacing w:val="-20"/>
          <w:kern w:val="0"/>
          <w:sz w:val="28"/>
          <w:szCs w:val="28"/>
        </w:rPr>
        <w:t>），</w:t>
      </w:r>
      <w:r w:rsidRPr="00AE58A2">
        <w:rPr>
          <w:rFonts w:ascii="標楷體" w:eastAsia="標楷體" w:hAnsi="標楷體" w:cs="新細明體"/>
          <w:color w:val="1D2129"/>
          <w:kern w:val="0"/>
          <w:sz w:val="28"/>
          <w:szCs w:val="28"/>
        </w:rPr>
        <w:t>旨在樹立優質會展標竿典範，以強</w:t>
      </w:r>
    </w:p>
    <w:p w:rsidR="000A3E51" w:rsidRDefault="000A3E51" w:rsidP="000A3E51">
      <w:pPr>
        <w:widowControl/>
        <w:shd w:val="clear" w:color="auto" w:fill="FFFFFF"/>
        <w:spacing w:line="300" w:lineRule="exact"/>
        <w:ind w:firstLineChars="250" w:firstLine="700"/>
        <w:rPr>
          <w:rFonts w:ascii="標楷體" w:eastAsia="標楷體" w:hAnsi="標楷體" w:cs="新細明體"/>
          <w:color w:val="1D2129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1D2129"/>
          <w:kern w:val="0"/>
          <w:sz w:val="28"/>
          <w:szCs w:val="28"/>
        </w:rPr>
        <w:t xml:space="preserve">    </w:t>
      </w:r>
      <w:r w:rsidR="00AE58A2" w:rsidRPr="00AE58A2">
        <w:rPr>
          <w:rFonts w:ascii="標楷體" w:eastAsia="標楷體" w:hAnsi="標楷體" w:cs="新細明體"/>
          <w:color w:val="1D2129"/>
          <w:kern w:val="0"/>
          <w:sz w:val="28"/>
          <w:szCs w:val="28"/>
        </w:rPr>
        <w:t>化我國會展品牌形象及促進會展產業發展，本（109）年</w:t>
      </w:r>
    </w:p>
    <w:p w:rsidR="000A3E51" w:rsidRDefault="000A3E51" w:rsidP="000A3E51">
      <w:pPr>
        <w:widowControl/>
        <w:shd w:val="clear" w:color="auto" w:fill="FFFFFF"/>
        <w:spacing w:line="300" w:lineRule="exact"/>
        <w:ind w:firstLineChars="250" w:firstLine="700"/>
        <w:rPr>
          <w:rFonts w:ascii="標楷體" w:eastAsia="標楷體" w:hAnsi="標楷體" w:cs="新細明體"/>
          <w:color w:val="1D2129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1D2129"/>
          <w:kern w:val="0"/>
          <w:sz w:val="28"/>
          <w:szCs w:val="28"/>
        </w:rPr>
        <w:t xml:space="preserve">    </w:t>
      </w:r>
      <w:r w:rsidR="00AE58A2" w:rsidRPr="00AE58A2">
        <w:rPr>
          <w:rFonts w:ascii="標楷體" w:eastAsia="標楷體" w:hAnsi="標楷體" w:cs="新細明體"/>
          <w:color w:val="1D2129"/>
          <w:kern w:val="0"/>
          <w:sz w:val="28"/>
          <w:szCs w:val="28"/>
        </w:rPr>
        <w:t>度</w:t>
      </w:r>
      <w:proofErr w:type="gramStart"/>
      <w:r w:rsidR="00AE58A2" w:rsidRPr="00AE58A2">
        <w:rPr>
          <w:rFonts w:ascii="標楷體" w:eastAsia="標楷體" w:hAnsi="標楷體" w:cs="新細明體"/>
          <w:color w:val="1D2129"/>
          <w:kern w:val="0"/>
          <w:sz w:val="28"/>
          <w:szCs w:val="28"/>
        </w:rPr>
        <w:t>會展獎評選</w:t>
      </w:r>
      <w:proofErr w:type="gramEnd"/>
      <w:r w:rsidR="00AE58A2" w:rsidRPr="00AE58A2">
        <w:rPr>
          <w:rFonts w:ascii="標楷體" w:eastAsia="標楷體" w:hAnsi="標楷體" w:cs="新細明體"/>
          <w:color w:val="1D2129"/>
          <w:kern w:val="0"/>
          <w:sz w:val="28"/>
          <w:szCs w:val="28"/>
        </w:rPr>
        <w:t>作業規範（如附件）業於2月7號在臺灣會</w:t>
      </w:r>
    </w:p>
    <w:p w:rsidR="00AE58A2" w:rsidRPr="00AE58A2" w:rsidRDefault="000A3E51" w:rsidP="000A3E51">
      <w:pPr>
        <w:widowControl/>
        <w:shd w:val="clear" w:color="auto" w:fill="FFFFFF"/>
        <w:spacing w:line="300" w:lineRule="exact"/>
        <w:ind w:firstLineChars="250" w:firstLine="700"/>
        <w:rPr>
          <w:rFonts w:ascii="標楷體" w:eastAsia="標楷體" w:hAnsi="標楷體" w:cs="新細明體"/>
          <w:color w:val="1D2129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1D2129"/>
          <w:kern w:val="0"/>
          <w:sz w:val="28"/>
          <w:szCs w:val="28"/>
        </w:rPr>
        <w:t xml:space="preserve">    </w:t>
      </w:r>
      <w:r w:rsidR="00AE58A2" w:rsidRPr="00AE58A2">
        <w:rPr>
          <w:rFonts w:ascii="標楷體" w:eastAsia="標楷體" w:hAnsi="標楷體" w:cs="新細明體"/>
          <w:color w:val="1D2129"/>
          <w:kern w:val="0"/>
          <w:sz w:val="28"/>
          <w:szCs w:val="28"/>
        </w:rPr>
        <w:t>展網上公告，即日開始</w:t>
      </w:r>
      <w:proofErr w:type="gramStart"/>
      <w:r w:rsidR="00AE58A2" w:rsidRPr="00AE58A2">
        <w:rPr>
          <w:rFonts w:ascii="標楷體" w:eastAsia="標楷體" w:hAnsi="標楷體" w:cs="新細明體"/>
          <w:color w:val="1D2129"/>
          <w:kern w:val="0"/>
          <w:sz w:val="28"/>
          <w:szCs w:val="28"/>
        </w:rPr>
        <w:t>受理線上報名</w:t>
      </w:r>
      <w:proofErr w:type="gramEnd"/>
      <w:r w:rsidR="00AE58A2" w:rsidRPr="00AE58A2">
        <w:rPr>
          <w:rFonts w:ascii="標楷體" w:eastAsia="標楷體" w:hAnsi="標楷體" w:cs="新細明體"/>
          <w:color w:val="1D2129"/>
          <w:kern w:val="0"/>
          <w:sz w:val="28"/>
          <w:szCs w:val="28"/>
        </w:rPr>
        <w:t>至3月18日止。</w:t>
      </w:r>
    </w:p>
    <w:p w:rsidR="00AE58A2" w:rsidRDefault="00AE58A2" w:rsidP="00AE58A2">
      <w:pPr>
        <w:widowControl/>
        <w:shd w:val="clear" w:color="auto" w:fill="FFFFFF"/>
        <w:spacing w:line="300" w:lineRule="exact"/>
        <w:ind w:firstLineChars="250" w:firstLine="700"/>
        <w:rPr>
          <w:rFonts w:ascii="標楷體" w:eastAsia="標楷體" w:hAnsi="標楷體" w:cs="新細明體"/>
          <w:color w:val="1D2129"/>
          <w:kern w:val="0"/>
          <w:sz w:val="28"/>
          <w:szCs w:val="28"/>
        </w:rPr>
      </w:pPr>
      <w:r w:rsidRPr="00AE58A2">
        <w:rPr>
          <w:rFonts w:ascii="標楷體" w:eastAsia="標楷體" w:hAnsi="標楷體" w:cs="新細明體"/>
          <w:color w:val="1D2129"/>
          <w:kern w:val="0"/>
          <w:sz w:val="28"/>
          <w:szCs w:val="28"/>
        </w:rPr>
        <w:t>三、得獎單位將獲頒獎金新</w:t>
      </w:r>
      <w:r w:rsidR="009016F2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臺</w:t>
      </w:r>
      <w:r w:rsidRPr="00AE58A2">
        <w:rPr>
          <w:rFonts w:ascii="標楷體" w:eastAsia="標楷體" w:hAnsi="標楷體" w:cs="新細明體"/>
          <w:color w:val="1D2129"/>
          <w:kern w:val="0"/>
          <w:sz w:val="28"/>
          <w:szCs w:val="28"/>
        </w:rPr>
        <w:t>幣</w:t>
      </w:r>
      <w:r w:rsidRPr="00AE58A2">
        <w:rPr>
          <w:rFonts w:ascii="標楷體" w:eastAsia="標楷體" w:hAnsi="標楷體" w:cs="新細明體"/>
          <w:color w:val="1D2129"/>
          <w:spacing w:val="-20"/>
          <w:kern w:val="0"/>
          <w:sz w:val="28"/>
          <w:szCs w:val="28"/>
        </w:rPr>
        <w:t>（以下同）25萬元、「</w:t>
      </w:r>
      <w:r>
        <w:rPr>
          <w:rFonts w:ascii="標楷體" w:eastAsia="標楷體" w:hAnsi="標楷體" w:cs="新細明體" w:hint="eastAsia"/>
          <w:color w:val="1D2129"/>
          <w:kern w:val="0"/>
          <w:sz w:val="28"/>
          <w:szCs w:val="28"/>
        </w:rPr>
        <w:t>臺</w:t>
      </w:r>
      <w:r w:rsidRPr="00AE58A2">
        <w:rPr>
          <w:rFonts w:ascii="標楷體" w:eastAsia="標楷體" w:hAnsi="標楷體" w:cs="新細明體"/>
          <w:color w:val="1D2129"/>
          <w:kern w:val="0"/>
          <w:sz w:val="28"/>
          <w:szCs w:val="28"/>
        </w:rPr>
        <w:t>灣會展</w:t>
      </w:r>
    </w:p>
    <w:p w:rsidR="00AE58A2" w:rsidRPr="00AE58A2" w:rsidRDefault="00AE58A2" w:rsidP="00AE58A2">
      <w:pPr>
        <w:widowControl/>
        <w:shd w:val="clear" w:color="auto" w:fill="FFFFFF"/>
        <w:spacing w:line="300" w:lineRule="exact"/>
        <w:ind w:firstLineChars="450" w:firstLine="1260"/>
        <w:rPr>
          <w:rFonts w:ascii="標楷體" w:eastAsia="標楷體" w:hAnsi="標楷體" w:cs="新細明體"/>
          <w:color w:val="1D2129"/>
          <w:kern w:val="0"/>
          <w:sz w:val="28"/>
          <w:szCs w:val="28"/>
        </w:rPr>
      </w:pPr>
      <w:r w:rsidRPr="00AE58A2">
        <w:rPr>
          <w:rFonts w:ascii="標楷體" w:eastAsia="標楷體" w:hAnsi="標楷體" w:cs="新細明體"/>
          <w:color w:val="1D2129"/>
          <w:kern w:val="0"/>
          <w:sz w:val="28"/>
          <w:szCs w:val="28"/>
        </w:rPr>
        <w:t>獎</w:t>
      </w:r>
      <w:proofErr w:type="gramStart"/>
      <w:r w:rsidRPr="00AE58A2">
        <w:rPr>
          <w:rFonts w:ascii="標楷體" w:eastAsia="標楷體" w:hAnsi="標楷體" w:cs="新細明體"/>
          <w:color w:val="1D2129"/>
          <w:kern w:val="0"/>
          <w:sz w:val="28"/>
          <w:szCs w:val="28"/>
        </w:rPr>
        <w:t>—</w:t>
      </w:r>
      <w:proofErr w:type="gramEnd"/>
      <w:r w:rsidRPr="00AE58A2">
        <w:rPr>
          <w:rFonts w:ascii="標楷體" w:eastAsia="標楷體" w:hAnsi="標楷體" w:cs="新細明體"/>
          <w:color w:val="1D2129"/>
          <w:kern w:val="0"/>
          <w:sz w:val="28"/>
          <w:szCs w:val="28"/>
        </w:rPr>
        <w:t>得獎單位人才訓練獎勵金」10萬元及下列優惠：</w:t>
      </w:r>
    </w:p>
    <w:p w:rsidR="00AE58A2" w:rsidRDefault="00AE58A2" w:rsidP="00AE58A2">
      <w:pPr>
        <w:widowControl/>
        <w:shd w:val="clear" w:color="auto" w:fill="FFFFFF"/>
        <w:spacing w:line="300" w:lineRule="exact"/>
        <w:ind w:firstLineChars="300" w:firstLine="840"/>
        <w:rPr>
          <w:rFonts w:ascii="標楷體" w:eastAsia="標楷體" w:hAnsi="標楷體" w:cs="新細明體"/>
          <w:color w:val="1D2129"/>
          <w:kern w:val="0"/>
          <w:sz w:val="28"/>
          <w:szCs w:val="28"/>
        </w:rPr>
      </w:pPr>
      <w:r w:rsidRPr="00AE58A2">
        <w:rPr>
          <w:rFonts w:ascii="標楷體" w:eastAsia="標楷體" w:hAnsi="標楷體" w:cs="新細明體"/>
          <w:color w:val="1D2129"/>
          <w:kern w:val="0"/>
          <w:sz w:val="28"/>
          <w:szCs w:val="28"/>
        </w:rPr>
        <w:t>（一）金質獎得獎單位代表錄製得獎感言影片，專訪內容將</w:t>
      </w:r>
    </w:p>
    <w:p w:rsidR="00AE58A2" w:rsidRPr="00AE58A2" w:rsidRDefault="00AE58A2" w:rsidP="00AE58A2">
      <w:pPr>
        <w:widowControl/>
        <w:shd w:val="clear" w:color="auto" w:fill="FFFFFF"/>
        <w:spacing w:line="300" w:lineRule="exact"/>
        <w:ind w:firstLineChars="600" w:firstLine="1680"/>
        <w:rPr>
          <w:rFonts w:ascii="標楷體" w:eastAsia="標楷體" w:hAnsi="標楷體" w:cs="新細明體"/>
          <w:color w:val="1D2129"/>
          <w:kern w:val="0"/>
          <w:sz w:val="28"/>
          <w:szCs w:val="28"/>
        </w:rPr>
      </w:pPr>
      <w:r w:rsidRPr="00AE58A2">
        <w:rPr>
          <w:rFonts w:ascii="標楷體" w:eastAsia="標楷體" w:hAnsi="標楷體" w:cs="新細明體"/>
          <w:color w:val="1D2129"/>
          <w:kern w:val="0"/>
          <w:sz w:val="28"/>
          <w:szCs w:val="28"/>
        </w:rPr>
        <w:t>於經貿相關媒體刊登。</w:t>
      </w:r>
    </w:p>
    <w:p w:rsidR="00AE58A2" w:rsidRPr="00AE58A2" w:rsidRDefault="00AE58A2" w:rsidP="00AE58A2">
      <w:pPr>
        <w:widowControl/>
        <w:shd w:val="clear" w:color="auto" w:fill="FFFFFF"/>
        <w:spacing w:line="300" w:lineRule="exact"/>
        <w:ind w:firstLineChars="300" w:firstLine="840"/>
        <w:rPr>
          <w:rFonts w:ascii="標楷體" w:eastAsia="標楷體" w:hAnsi="標楷體" w:cs="新細明體"/>
          <w:color w:val="1D2129"/>
          <w:kern w:val="0"/>
          <w:sz w:val="28"/>
          <w:szCs w:val="28"/>
        </w:rPr>
      </w:pPr>
      <w:r w:rsidRPr="00AE58A2">
        <w:rPr>
          <w:rFonts w:ascii="標楷體" w:eastAsia="標楷體" w:hAnsi="標楷體" w:cs="新細明體"/>
          <w:color w:val="1D2129"/>
          <w:kern w:val="0"/>
          <w:sz w:val="28"/>
          <w:szCs w:val="28"/>
        </w:rPr>
        <w:t>（二）製作得獎專刊，發送國內外</w:t>
      </w:r>
      <w:bookmarkStart w:id="0" w:name="_GoBack"/>
      <w:bookmarkEnd w:id="0"/>
      <w:r w:rsidRPr="00AE58A2">
        <w:rPr>
          <w:rFonts w:ascii="標楷體" w:eastAsia="標楷體" w:hAnsi="標楷體" w:cs="新細明體"/>
          <w:color w:val="1D2129"/>
          <w:kern w:val="0"/>
          <w:sz w:val="28"/>
          <w:szCs w:val="28"/>
        </w:rPr>
        <w:t>會展組織與媒體。</w:t>
      </w:r>
    </w:p>
    <w:p w:rsidR="00AE58A2" w:rsidRPr="00AE58A2" w:rsidRDefault="00AE58A2" w:rsidP="00AE58A2">
      <w:pPr>
        <w:widowControl/>
        <w:shd w:val="clear" w:color="auto" w:fill="FFFFFF"/>
        <w:spacing w:line="300" w:lineRule="exact"/>
        <w:ind w:leftChars="350" w:left="1680" w:hangingChars="300" w:hanging="840"/>
        <w:rPr>
          <w:rFonts w:ascii="標楷體" w:eastAsia="標楷體" w:hAnsi="標楷體" w:cs="新細明體"/>
          <w:color w:val="1D2129"/>
          <w:kern w:val="0"/>
          <w:sz w:val="28"/>
          <w:szCs w:val="28"/>
        </w:rPr>
      </w:pPr>
      <w:r w:rsidRPr="00AE58A2">
        <w:rPr>
          <w:rFonts w:ascii="標楷體" w:eastAsia="標楷體" w:hAnsi="標楷體" w:cs="新細明體"/>
          <w:color w:val="1D2129"/>
          <w:kern w:val="0"/>
          <w:sz w:val="28"/>
          <w:szCs w:val="28"/>
        </w:rPr>
        <w:t>（三）得獎單位可優先參加「推動</w:t>
      </w:r>
      <w:r>
        <w:rPr>
          <w:rFonts w:ascii="標楷體" w:eastAsia="標楷體" w:hAnsi="標楷體" w:cs="新細明體" w:hint="eastAsia"/>
          <w:color w:val="1D2129"/>
          <w:kern w:val="0"/>
          <w:sz w:val="28"/>
          <w:szCs w:val="28"/>
        </w:rPr>
        <w:t>臺</w:t>
      </w:r>
      <w:r w:rsidRPr="00AE58A2">
        <w:rPr>
          <w:rFonts w:ascii="標楷體" w:eastAsia="標楷體" w:hAnsi="標楷體" w:cs="新細明體"/>
          <w:color w:val="1D2129"/>
          <w:kern w:val="0"/>
          <w:sz w:val="28"/>
          <w:szCs w:val="28"/>
        </w:rPr>
        <w:t>灣會展產業發展計劃」</w:t>
      </w:r>
      <w:r>
        <w:rPr>
          <w:rFonts w:ascii="標楷體" w:eastAsia="標楷體" w:hAnsi="標楷體" w:cs="新細明體" w:hint="eastAsia"/>
          <w:color w:val="1D2129"/>
          <w:kern w:val="0"/>
          <w:sz w:val="28"/>
          <w:szCs w:val="28"/>
        </w:rPr>
        <w:t xml:space="preserve"> </w:t>
      </w:r>
      <w:r w:rsidRPr="00AE58A2">
        <w:rPr>
          <w:rFonts w:ascii="標楷體" w:eastAsia="標楷體" w:hAnsi="標楷體" w:cs="新細明體"/>
          <w:color w:val="1D2129"/>
          <w:kern w:val="0"/>
          <w:sz w:val="28"/>
          <w:szCs w:val="28"/>
        </w:rPr>
        <w:t>辦理之國內外推廣活動。</w:t>
      </w:r>
    </w:p>
    <w:p w:rsidR="00AE58A2" w:rsidRPr="00AE58A2" w:rsidRDefault="00AE58A2" w:rsidP="00AE58A2">
      <w:pPr>
        <w:widowControl/>
        <w:shd w:val="clear" w:color="auto" w:fill="FFFFFF"/>
        <w:spacing w:line="300" w:lineRule="exact"/>
        <w:ind w:leftChars="250" w:left="1160" w:hangingChars="200" w:hanging="560"/>
        <w:rPr>
          <w:rFonts w:ascii="標楷體" w:eastAsia="標楷體" w:hAnsi="標楷體" w:cs="新細明體"/>
          <w:color w:val="1D2129"/>
          <w:kern w:val="0"/>
          <w:sz w:val="28"/>
          <w:szCs w:val="28"/>
        </w:rPr>
      </w:pPr>
      <w:r w:rsidRPr="00AE58A2">
        <w:rPr>
          <w:rFonts w:ascii="標楷體" w:eastAsia="標楷體" w:hAnsi="標楷體" w:cs="新細明體"/>
          <w:color w:val="1D2129"/>
          <w:kern w:val="0"/>
          <w:sz w:val="28"/>
          <w:szCs w:val="28"/>
        </w:rPr>
        <w:t>四、考量會展活動相關產業項目如形象設計、綠色會展或對國家經貿、社會公益及國際宣導等有特殊表現及貢獻者，將另外頒發「評選團特別獎」至多3名，獎金5萬元。</w:t>
      </w:r>
    </w:p>
    <w:p w:rsidR="00AE58A2" w:rsidRPr="00AE58A2" w:rsidRDefault="00AE58A2" w:rsidP="00AE58A2">
      <w:pPr>
        <w:widowControl/>
        <w:shd w:val="clear" w:color="auto" w:fill="FFFFFF"/>
        <w:spacing w:line="300" w:lineRule="exact"/>
        <w:ind w:leftChars="250" w:left="1160" w:hangingChars="200" w:hanging="560"/>
        <w:rPr>
          <w:rFonts w:ascii="標楷體" w:eastAsia="標楷體" w:hAnsi="標楷體" w:cs="新細明體"/>
          <w:color w:val="1D2129"/>
          <w:kern w:val="0"/>
          <w:sz w:val="28"/>
          <w:szCs w:val="28"/>
        </w:rPr>
      </w:pPr>
      <w:r w:rsidRPr="00AE58A2">
        <w:rPr>
          <w:rFonts w:ascii="標楷體" w:eastAsia="標楷體" w:hAnsi="標楷體" w:cs="新細明體"/>
          <w:color w:val="1D2129"/>
          <w:kern w:val="0"/>
          <w:sz w:val="28"/>
          <w:szCs w:val="28"/>
        </w:rPr>
        <w:t>五、入圍決選之案件亦將頒發該案件參賽單位中英文「入圍證書」1紙。</w:t>
      </w:r>
    </w:p>
    <w:p w:rsidR="00AE58A2" w:rsidRDefault="00AE58A2" w:rsidP="00AE58A2">
      <w:pPr>
        <w:widowControl/>
        <w:shd w:val="clear" w:color="auto" w:fill="FFFFFF"/>
        <w:spacing w:line="300" w:lineRule="exact"/>
        <w:ind w:leftChars="250" w:left="1020" w:hangingChars="150" w:hanging="420"/>
        <w:rPr>
          <w:rFonts w:ascii="標楷體" w:eastAsia="標楷體" w:hAnsi="標楷體" w:cs="新細明體"/>
          <w:color w:val="1D2129"/>
          <w:kern w:val="0"/>
          <w:sz w:val="28"/>
          <w:szCs w:val="28"/>
        </w:rPr>
      </w:pPr>
      <w:r w:rsidRPr="00AE58A2">
        <w:rPr>
          <w:rFonts w:ascii="標楷體" w:eastAsia="標楷體" w:hAnsi="標楷體" w:cs="新細明體"/>
          <w:color w:val="1D2129"/>
          <w:kern w:val="0"/>
          <w:sz w:val="28"/>
          <w:szCs w:val="28"/>
        </w:rPr>
        <w:t>六、有意參加業者請至台灣會展網</w:t>
      </w:r>
      <w:proofErr w:type="gramStart"/>
      <w:r w:rsidRPr="00AE58A2">
        <w:rPr>
          <w:rFonts w:ascii="標楷體" w:eastAsia="標楷體" w:hAnsi="標楷體" w:cs="新細明體"/>
          <w:kern w:val="0"/>
          <w:sz w:val="28"/>
          <w:szCs w:val="28"/>
        </w:rPr>
        <w:t>（</w:t>
      </w:r>
      <w:proofErr w:type="gramEnd"/>
      <w:hyperlink r:id="rId10" w:history="1">
        <w:r w:rsidRPr="00AE58A2">
          <w:rPr>
            <w:rStyle w:val="a7"/>
            <w:rFonts w:ascii="標楷體" w:eastAsia="標楷體" w:hAnsi="標楷體" w:cs="新細明體"/>
            <w:color w:val="auto"/>
            <w:kern w:val="0"/>
            <w:sz w:val="28"/>
            <w:szCs w:val="28"/>
            <w:u w:val="none"/>
          </w:rPr>
          <w:t>www.meettaiwan.com)線上</w:t>
        </w:r>
      </w:hyperlink>
      <w:r>
        <w:rPr>
          <w:rFonts w:ascii="標楷體" w:eastAsia="標楷體" w:hAnsi="標楷體" w:cs="新細明體"/>
          <w:color w:val="1D2129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color w:val="1D2129"/>
          <w:kern w:val="0"/>
          <w:sz w:val="28"/>
          <w:szCs w:val="28"/>
        </w:rPr>
        <w:t xml:space="preserve"> </w:t>
      </w:r>
    </w:p>
    <w:p w:rsidR="00AE58A2" w:rsidRDefault="00AE58A2" w:rsidP="00AE58A2">
      <w:pPr>
        <w:widowControl/>
        <w:shd w:val="clear" w:color="auto" w:fill="FFFFFF"/>
        <w:spacing w:line="300" w:lineRule="exact"/>
        <w:ind w:leftChars="250" w:left="1020" w:hangingChars="150" w:hanging="420"/>
        <w:rPr>
          <w:rFonts w:ascii="標楷體" w:eastAsia="標楷體" w:hAnsi="標楷體" w:cs="新細明體"/>
          <w:color w:val="1D2129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1D2129"/>
          <w:kern w:val="0"/>
          <w:sz w:val="28"/>
          <w:szCs w:val="28"/>
        </w:rPr>
        <w:t xml:space="preserve">    </w:t>
      </w:r>
      <w:r w:rsidRPr="00AE58A2">
        <w:rPr>
          <w:rFonts w:ascii="標楷體" w:eastAsia="標楷體" w:hAnsi="標楷體" w:cs="新細明體"/>
          <w:color w:val="1D2129"/>
          <w:kern w:val="0"/>
          <w:sz w:val="28"/>
          <w:szCs w:val="28"/>
        </w:rPr>
        <w:t>報名或洽該案承辦人黃高級專員惠玲、鄭可嘉小姐，電</w:t>
      </w:r>
      <w:r>
        <w:rPr>
          <w:rFonts w:ascii="標楷體" w:eastAsia="標楷體" w:hAnsi="標楷體" w:cs="新細明體" w:hint="eastAsia"/>
          <w:color w:val="1D2129"/>
          <w:kern w:val="0"/>
          <w:sz w:val="28"/>
          <w:szCs w:val="28"/>
        </w:rPr>
        <w:t xml:space="preserve"> </w:t>
      </w:r>
    </w:p>
    <w:p w:rsidR="00AE58A2" w:rsidRPr="00AE58A2" w:rsidRDefault="00AE58A2" w:rsidP="00AE58A2">
      <w:pPr>
        <w:widowControl/>
        <w:shd w:val="clear" w:color="auto" w:fill="FFFFFF"/>
        <w:spacing w:line="300" w:lineRule="exact"/>
        <w:ind w:leftChars="250" w:left="1020" w:hangingChars="150" w:hanging="420"/>
        <w:rPr>
          <w:rFonts w:ascii="標楷體" w:eastAsia="標楷體" w:hAnsi="標楷體" w:cs="新細明體"/>
          <w:color w:val="1D2129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1D2129"/>
          <w:kern w:val="0"/>
          <w:sz w:val="28"/>
          <w:szCs w:val="28"/>
        </w:rPr>
        <w:t xml:space="preserve">    </w:t>
      </w:r>
      <w:r w:rsidRPr="00AE58A2">
        <w:rPr>
          <w:rFonts w:ascii="標楷體" w:eastAsia="標楷體" w:hAnsi="標楷體" w:cs="新細明體"/>
          <w:color w:val="1D2129"/>
          <w:kern w:val="0"/>
          <w:sz w:val="28"/>
          <w:szCs w:val="28"/>
        </w:rPr>
        <w:t>話：02-2725-5200轉3536、3537分機。</w:t>
      </w:r>
    </w:p>
    <w:p w:rsidR="00AE58A2" w:rsidRDefault="00AE58A2" w:rsidP="00AE58A2">
      <w:pPr>
        <w:snapToGrid w:val="0"/>
        <w:spacing w:line="240" w:lineRule="atLeast"/>
        <w:ind w:rightChars="135" w:right="324" w:firstLineChars="200" w:firstLine="1120"/>
        <w:jc w:val="both"/>
        <w:rPr>
          <w:rFonts w:ascii="華康儷楷書" w:eastAsia="華康儷楷書" w:hAnsi="Calibri" w:cs="Times New Roman"/>
          <w:b/>
          <w:bCs/>
          <w:color w:val="000000"/>
          <w:sz w:val="56"/>
          <w:szCs w:val="56"/>
        </w:rPr>
      </w:pPr>
    </w:p>
    <w:p w:rsidR="00F75174" w:rsidRPr="00AE58A2" w:rsidRDefault="00450BA7" w:rsidP="00AE58A2">
      <w:pPr>
        <w:snapToGrid w:val="0"/>
        <w:spacing w:line="240" w:lineRule="atLeast"/>
        <w:ind w:rightChars="135" w:right="324" w:firstLineChars="200" w:firstLine="1120"/>
        <w:jc w:val="both"/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AE58A2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D5DA7" w:rsidRDefault="001D5DA7" w:rsidP="00D26A27">
      <w:r>
        <w:separator/>
      </w:r>
    </w:p>
  </w:endnote>
  <w:endnote w:type="continuationSeparator" w:id="0">
    <w:p w:rsidR="001D5DA7" w:rsidRDefault="001D5DA7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D5DA7" w:rsidRDefault="001D5DA7" w:rsidP="00D26A27">
      <w:r>
        <w:separator/>
      </w:r>
    </w:p>
  </w:footnote>
  <w:footnote w:type="continuationSeparator" w:id="0">
    <w:p w:rsidR="001D5DA7" w:rsidRDefault="001D5DA7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2ED5"/>
    <w:rsid w:val="000905B3"/>
    <w:rsid w:val="0009520D"/>
    <w:rsid w:val="000A3E51"/>
    <w:rsid w:val="000C55DA"/>
    <w:rsid w:val="000D42B3"/>
    <w:rsid w:val="000D5B67"/>
    <w:rsid w:val="000D6218"/>
    <w:rsid w:val="0010133D"/>
    <w:rsid w:val="00104633"/>
    <w:rsid w:val="001249C1"/>
    <w:rsid w:val="001306A2"/>
    <w:rsid w:val="00133FA9"/>
    <w:rsid w:val="00137996"/>
    <w:rsid w:val="00145D08"/>
    <w:rsid w:val="001527C0"/>
    <w:rsid w:val="0015338A"/>
    <w:rsid w:val="00164EAA"/>
    <w:rsid w:val="00166F98"/>
    <w:rsid w:val="00184EDB"/>
    <w:rsid w:val="0018549B"/>
    <w:rsid w:val="001868B3"/>
    <w:rsid w:val="00194C05"/>
    <w:rsid w:val="001B6379"/>
    <w:rsid w:val="001B6F6F"/>
    <w:rsid w:val="001C5C5C"/>
    <w:rsid w:val="001D0CDE"/>
    <w:rsid w:val="001D0F35"/>
    <w:rsid w:val="001D5DA7"/>
    <w:rsid w:val="001E0AED"/>
    <w:rsid w:val="001E6828"/>
    <w:rsid w:val="001F591F"/>
    <w:rsid w:val="00211EC3"/>
    <w:rsid w:val="0023685B"/>
    <w:rsid w:val="00252D76"/>
    <w:rsid w:val="002554A9"/>
    <w:rsid w:val="00256DAB"/>
    <w:rsid w:val="00273C67"/>
    <w:rsid w:val="00286C0E"/>
    <w:rsid w:val="002968B0"/>
    <w:rsid w:val="002971F5"/>
    <w:rsid w:val="002A0DD1"/>
    <w:rsid w:val="002B21D5"/>
    <w:rsid w:val="002B2430"/>
    <w:rsid w:val="002B3815"/>
    <w:rsid w:val="002B63E5"/>
    <w:rsid w:val="002F41E8"/>
    <w:rsid w:val="00301FE8"/>
    <w:rsid w:val="00314B76"/>
    <w:rsid w:val="003168FA"/>
    <w:rsid w:val="00317710"/>
    <w:rsid w:val="003216F1"/>
    <w:rsid w:val="00325247"/>
    <w:rsid w:val="00330BAE"/>
    <w:rsid w:val="00333FBA"/>
    <w:rsid w:val="0035213A"/>
    <w:rsid w:val="00353554"/>
    <w:rsid w:val="00354346"/>
    <w:rsid w:val="00354D85"/>
    <w:rsid w:val="0036105A"/>
    <w:rsid w:val="00361D6B"/>
    <w:rsid w:val="0036575C"/>
    <w:rsid w:val="0038245A"/>
    <w:rsid w:val="003940BF"/>
    <w:rsid w:val="00395A84"/>
    <w:rsid w:val="00396837"/>
    <w:rsid w:val="003A38D5"/>
    <w:rsid w:val="003B04BF"/>
    <w:rsid w:val="003B210E"/>
    <w:rsid w:val="003B6665"/>
    <w:rsid w:val="003D42D7"/>
    <w:rsid w:val="003E3AF0"/>
    <w:rsid w:val="003F352B"/>
    <w:rsid w:val="0040570D"/>
    <w:rsid w:val="00427292"/>
    <w:rsid w:val="0043493E"/>
    <w:rsid w:val="00450BA7"/>
    <w:rsid w:val="00452746"/>
    <w:rsid w:val="00454900"/>
    <w:rsid w:val="00454F46"/>
    <w:rsid w:val="004654D4"/>
    <w:rsid w:val="00476FAE"/>
    <w:rsid w:val="0048073E"/>
    <w:rsid w:val="00487174"/>
    <w:rsid w:val="00490C30"/>
    <w:rsid w:val="0049422D"/>
    <w:rsid w:val="004A1C91"/>
    <w:rsid w:val="004A366C"/>
    <w:rsid w:val="004B7585"/>
    <w:rsid w:val="004B7ABC"/>
    <w:rsid w:val="004C5374"/>
    <w:rsid w:val="004E62CB"/>
    <w:rsid w:val="004F1568"/>
    <w:rsid w:val="004F36D8"/>
    <w:rsid w:val="005013D5"/>
    <w:rsid w:val="00511E36"/>
    <w:rsid w:val="005133DE"/>
    <w:rsid w:val="0052436C"/>
    <w:rsid w:val="00525193"/>
    <w:rsid w:val="005467E9"/>
    <w:rsid w:val="00562999"/>
    <w:rsid w:val="00563961"/>
    <w:rsid w:val="005835A5"/>
    <w:rsid w:val="005A715D"/>
    <w:rsid w:val="005B36D0"/>
    <w:rsid w:val="005B421C"/>
    <w:rsid w:val="005B4A05"/>
    <w:rsid w:val="005B4C30"/>
    <w:rsid w:val="005B69D0"/>
    <w:rsid w:val="005C7B8C"/>
    <w:rsid w:val="005D4BF9"/>
    <w:rsid w:val="005D7807"/>
    <w:rsid w:val="005E5678"/>
    <w:rsid w:val="005F641F"/>
    <w:rsid w:val="006021AB"/>
    <w:rsid w:val="0061333A"/>
    <w:rsid w:val="006133C1"/>
    <w:rsid w:val="00615C7F"/>
    <w:rsid w:val="00623DAA"/>
    <w:rsid w:val="00641031"/>
    <w:rsid w:val="006431BF"/>
    <w:rsid w:val="00686BE1"/>
    <w:rsid w:val="00695D1D"/>
    <w:rsid w:val="00696BD6"/>
    <w:rsid w:val="006B26A7"/>
    <w:rsid w:val="006C5872"/>
    <w:rsid w:val="006C64E6"/>
    <w:rsid w:val="006C6FC0"/>
    <w:rsid w:val="006D172B"/>
    <w:rsid w:val="006E6D60"/>
    <w:rsid w:val="0070116F"/>
    <w:rsid w:val="007108A1"/>
    <w:rsid w:val="00716369"/>
    <w:rsid w:val="007236F8"/>
    <w:rsid w:val="0073731D"/>
    <w:rsid w:val="00741A5F"/>
    <w:rsid w:val="0074259E"/>
    <w:rsid w:val="0074388C"/>
    <w:rsid w:val="00744DCE"/>
    <w:rsid w:val="00744FEB"/>
    <w:rsid w:val="00754B50"/>
    <w:rsid w:val="00765BEA"/>
    <w:rsid w:val="00766B17"/>
    <w:rsid w:val="0077798B"/>
    <w:rsid w:val="00782646"/>
    <w:rsid w:val="00786BA0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4051"/>
    <w:rsid w:val="007E7FBF"/>
    <w:rsid w:val="007F1796"/>
    <w:rsid w:val="007F18BF"/>
    <w:rsid w:val="00803416"/>
    <w:rsid w:val="0080393B"/>
    <w:rsid w:val="00837E7F"/>
    <w:rsid w:val="008421F3"/>
    <w:rsid w:val="0084256A"/>
    <w:rsid w:val="00847689"/>
    <w:rsid w:val="00851D67"/>
    <w:rsid w:val="00856948"/>
    <w:rsid w:val="00874977"/>
    <w:rsid w:val="0088177F"/>
    <w:rsid w:val="00883A7C"/>
    <w:rsid w:val="00885000"/>
    <w:rsid w:val="008864C4"/>
    <w:rsid w:val="00892D08"/>
    <w:rsid w:val="008950BF"/>
    <w:rsid w:val="00896A7B"/>
    <w:rsid w:val="008A4B8A"/>
    <w:rsid w:val="008B3797"/>
    <w:rsid w:val="008D0564"/>
    <w:rsid w:val="008D5409"/>
    <w:rsid w:val="008D6ED5"/>
    <w:rsid w:val="008D7EB5"/>
    <w:rsid w:val="008E7BAD"/>
    <w:rsid w:val="008F1111"/>
    <w:rsid w:val="008F287E"/>
    <w:rsid w:val="00900046"/>
    <w:rsid w:val="009016F2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3CB8"/>
    <w:rsid w:val="0098037E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A03340"/>
    <w:rsid w:val="00A44162"/>
    <w:rsid w:val="00A54986"/>
    <w:rsid w:val="00A56013"/>
    <w:rsid w:val="00A6366B"/>
    <w:rsid w:val="00A7442B"/>
    <w:rsid w:val="00A7616E"/>
    <w:rsid w:val="00A81E5E"/>
    <w:rsid w:val="00A82D92"/>
    <w:rsid w:val="00AA0C50"/>
    <w:rsid w:val="00AA0C81"/>
    <w:rsid w:val="00AB5932"/>
    <w:rsid w:val="00AC2105"/>
    <w:rsid w:val="00AD325D"/>
    <w:rsid w:val="00AE58A2"/>
    <w:rsid w:val="00AE61B3"/>
    <w:rsid w:val="00B0422D"/>
    <w:rsid w:val="00B671F8"/>
    <w:rsid w:val="00B7587B"/>
    <w:rsid w:val="00B87A0B"/>
    <w:rsid w:val="00B925AE"/>
    <w:rsid w:val="00B96AF6"/>
    <w:rsid w:val="00BA48D9"/>
    <w:rsid w:val="00BA578B"/>
    <w:rsid w:val="00BA6C4D"/>
    <w:rsid w:val="00BB3BD2"/>
    <w:rsid w:val="00BB618C"/>
    <w:rsid w:val="00BC06C9"/>
    <w:rsid w:val="00BC1F9F"/>
    <w:rsid w:val="00BC3494"/>
    <w:rsid w:val="00BD0F91"/>
    <w:rsid w:val="00BE276D"/>
    <w:rsid w:val="00BF1ADF"/>
    <w:rsid w:val="00BF2C3D"/>
    <w:rsid w:val="00BF364A"/>
    <w:rsid w:val="00BF68C8"/>
    <w:rsid w:val="00BF6E08"/>
    <w:rsid w:val="00C03671"/>
    <w:rsid w:val="00C0507A"/>
    <w:rsid w:val="00C15B81"/>
    <w:rsid w:val="00C418E6"/>
    <w:rsid w:val="00C65AF8"/>
    <w:rsid w:val="00C70D9C"/>
    <w:rsid w:val="00C734DB"/>
    <w:rsid w:val="00C82F73"/>
    <w:rsid w:val="00C8727A"/>
    <w:rsid w:val="00C943F6"/>
    <w:rsid w:val="00CA0815"/>
    <w:rsid w:val="00CA0D46"/>
    <w:rsid w:val="00CE0A6A"/>
    <w:rsid w:val="00CE2CED"/>
    <w:rsid w:val="00CE4B57"/>
    <w:rsid w:val="00CF1322"/>
    <w:rsid w:val="00CF1898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62669"/>
    <w:rsid w:val="00D71907"/>
    <w:rsid w:val="00D72921"/>
    <w:rsid w:val="00D738DC"/>
    <w:rsid w:val="00D7768C"/>
    <w:rsid w:val="00D803B6"/>
    <w:rsid w:val="00D83707"/>
    <w:rsid w:val="00D847CE"/>
    <w:rsid w:val="00DA0124"/>
    <w:rsid w:val="00DA427A"/>
    <w:rsid w:val="00DA69B1"/>
    <w:rsid w:val="00DA785C"/>
    <w:rsid w:val="00DB35CA"/>
    <w:rsid w:val="00DB41E1"/>
    <w:rsid w:val="00DC1C45"/>
    <w:rsid w:val="00DD331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37126"/>
    <w:rsid w:val="00E4072F"/>
    <w:rsid w:val="00E45E23"/>
    <w:rsid w:val="00E5329F"/>
    <w:rsid w:val="00E53569"/>
    <w:rsid w:val="00E81801"/>
    <w:rsid w:val="00E86DBB"/>
    <w:rsid w:val="00E91BD6"/>
    <w:rsid w:val="00E93EFE"/>
    <w:rsid w:val="00E962FB"/>
    <w:rsid w:val="00E965D0"/>
    <w:rsid w:val="00EA254E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4A36"/>
    <w:rsid w:val="00F75174"/>
    <w:rsid w:val="00F848F1"/>
    <w:rsid w:val="00F90545"/>
    <w:rsid w:val="00F96D47"/>
    <w:rsid w:val="00F97368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E63A0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eettaiwan.com)&#32218;&#19978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E9A8E-F9DD-4EDA-BDCF-3EE2D82E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54</cp:revision>
  <cp:lastPrinted>2020-02-27T00:58:00Z</cp:lastPrinted>
  <dcterms:created xsi:type="dcterms:W3CDTF">2020-01-10T02:06:00Z</dcterms:created>
  <dcterms:modified xsi:type="dcterms:W3CDTF">2020-02-27T08:51:00Z</dcterms:modified>
</cp:coreProperties>
</file>